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84E3" w14:textId="77777777" w:rsidR="00C01AF8" w:rsidRDefault="00C01AF8" w:rsidP="00CF5FE9">
      <w:pPr>
        <w:keepNext/>
        <w:tabs>
          <w:tab w:val="left" w:pos="142"/>
        </w:tabs>
        <w:spacing w:after="0" w:line="240" w:lineRule="auto"/>
        <w:jc w:val="center"/>
        <w:outlineLvl w:val="5"/>
        <w:rPr>
          <w:rFonts w:ascii="Arial" w:eastAsia="Times New Roman" w:hAnsi="Arial" w:cs="Arial"/>
          <w:b/>
          <w:smallCaps/>
          <w:sz w:val="28"/>
          <w:szCs w:val="28"/>
          <w:lang w:val="nl-BE" w:eastAsia="nl-NL"/>
        </w:rPr>
      </w:pPr>
    </w:p>
    <w:p w14:paraId="58A7CF3B" w14:textId="77777777" w:rsidR="00C01AF8" w:rsidRDefault="00C01AF8" w:rsidP="00CF5FE9">
      <w:pPr>
        <w:keepNext/>
        <w:tabs>
          <w:tab w:val="left" w:pos="142"/>
        </w:tabs>
        <w:spacing w:after="0" w:line="240" w:lineRule="auto"/>
        <w:jc w:val="center"/>
        <w:outlineLvl w:val="5"/>
        <w:rPr>
          <w:rFonts w:ascii="Arial" w:eastAsia="Times New Roman" w:hAnsi="Arial" w:cs="Arial"/>
          <w:b/>
          <w:smallCaps/>
          <w:sz w:val="28"/>
          <w:szCs w:val="28"/>
          <w:lang w:val="nl-BE" w:eastAsia="nl-NL"/>
        </w:rPr>
      </w:pPr>
    </w:p>
    <w:p w14:paraId="38C5F150" w14:textId="1596593A" w:rsidR="00B91D91" w:rsidRPr="008D3705" w:rsidRDefault="00CF5FE9" w:rsidP="00CF5FE9">
      <w:pPr>
        <w:keepNext/>
        <w:tabs>
          <w:tab w:val="left" w:pos="142"/>
        </w:tabs>
        <w:spacing w:after="0" w:line="240" w:lineRule="auto"/>
        <w:jc w:val="center"/>
        <w:outlineLvl w:val="5"/>
        <w:rPr>
          <w:rFonts w:ascii="Arial" w:eastAsia="Times New Roman" w:hAnsi="Arial" w:cs="Arial"/>
          <w:b/>
          <w:bCs/>
          <w:smallCaps/>
          <w:sz w:val="28"/>
          <w:szCs w:val="28"/>
          <w:lang w:val="nl-NL" w:eastAsia="nl-NL"/>
        </w:rPr>
      </w:pPr>
      <w:r w:rsidRPr="008D3705">
        <w:rPr>
          <w:rFonts w:ascii="Arial" w:eastAsia="Times New Roman" w:hAnsi="Arial" w:cs="Arial"/>
          <w:b/>
          <w:smallCaps/>
          <w:sz w:val="28"/>
          <w:szCs w:val="28"/>
          <w:lang w:val="nl-BE" w:eastAsia="nl-NL"/>
        </w:rPr>
        <w:t xml:space="preserve">Omzendbrief COL 17/2012 - </w:t>
      </w:r>
      <w:r w:rsidRPr="008D3705">
        <w:rPr>
          <w:rFonts w:ascii="Arial" w:eastAsia="Times New Roman" w:hAnsi="Arial" w:cs="Arial"/>
          <w:b/>
          <w:bCs/>
          <w:smallCaps/>
          <w:sz w:val="28"/>
          <w:szCs w:val="28"/>
          <w:lang w:val="nl-NL" w:eastAsia="nl-NL"/>
        </w:rPr>
        <w:t>Gemeenschappelijke omzendbrief van de minister van Justitie, de minister van Binnenlandse Zaken</w:t>
      </w:r>
      <w:r w:rsidR="00C86483" w:rsidRPr="008D3705">
        <w:rPr>
          <w:rFonts w:ascii="Arial" w:eastAsia="Times New Roman" w:hAnsi="Arial" w:cs="Arial"/>
          <w:b/>
          <w:bCs/>
          <w:smallCaps/>
          <w:sz w:val="28"/>
          <w:szCs w:val="28"/>
          <w:lang w:val="nl-NL" w:eastAsia="nl-NL"/>
        </w:rPr>
        <w:t xml:space="preserve">, de ministers van de deelstaten </w:t>
      </w:r>
      <w:r w:rsidRPr="008D3705">
        <w:rPr>
          <w:rFonts w:ascii="Arial" w:eastAsia="Times New Roman" w:hAnsi="Arial" w:cs="Arial"/>
          <w:b/>
          <w:bCs/>
          <w:smallCaps/>
          <w:sz w:val="28"/>
          <w:szCs w:val="28"/>
          <w:lang w:val="nl-NL" w:eastAsia="nl-NL"/>
        </w:rPr>
        <w:t xml:space="preserve">en het College van procureurs-generaal </w:t>
      </w:r>
    </w:p>
    <w:p w14:paraId="1CC74C9A" w14:textId="77777777" w:rsidR="00B91D91" w:rsidRPr="008D3705" w:rsidRDefault="00CF5FE9" w:rsidP="00B91D91">
      <w:pPr>
        <w:pStyle w:val="Paragraphedeliste"/>
        <w:keepNext/>
        <w:numPr>
          <w:ilvl w:val="0"/>
          <w:numId w:val="28"/>
        </w:numPr>
        <w:tabs>
          <w:tab w:val="left" w:pos="142"/>
        </w:tabs>
        <w:spacing w:after="0" w:line="240" w:lineRule="auto"/>
        <w:outlineLvl w:val="5"/>
        <w:rPr>
          <w:rFonts w:ascii="Arial" w:eastAsia="Times New Roman" w:hAnsi="Arial" w:cs="Arial"/>
          <w:b/>
          <w:bCs/>
          <w:smallCaps/>
          <w:sz w:val="28"/>
          <w:szCs w:val="28"/>
          <w:lang w:val="nl-BE" w:eastAsia="nl-NL"/>
        </w:rPr>
      </w:pPr>
      <w:r w:rsidRPr="008D3705">
        <w:rPr>
          <w:rFonts w:ascii="Arial" w:eastAsia="Times New Roman" w:hAnsi="Arial" w:cs="Arial"/>
          <w:b/>
          <w:bCs/>
          <w:smallCaps/>
          <w:sz w:val="28"/>
          <w:szCs w:val="28"/>
          <w:lang w:val="nl-NL" w:eastAsia="nl-NL"/>
        </w:rPr>
        <w:t xml:space="preserve">inzake het respectvol omgaan met de overledene, de mededeling van zijn overlijden, het waardig afscheid nemen, </w:t>
      </w:r>
      <w:r w:rsidRPr="008D3705">
        <w:rPr>
          <w:rFonts w:ascii="Arial" w:eastAsia="Times New Roman" w:hAnsi="Arial" w:cs="Arial"/>
          <w:b/>
          <w:bCs/>
          <w:smallCaps/>
          <w:sz w:val="28"/>
          <w:szCs w:val="28"/>
          <w:lang w:val="nl-BE" w:eastAsia="nl-NL"/>
        </w:rPr>
        <w:t>de teruggave van de persoonlijke bezittingen en de schoonm</w:t>
      </w:r>
      <w:r w:rsidR="00B91D91" w:rsidRPr="008D3705">
        <w:rPr>
          <w:rFonts w:ascii="Arial" w:eastAsia="Times New Roman" w:hAnsi="Arial" w:cs="Arial"/>
          <w:b/>
          <w:bCs/>
          <w:smallCaps/>
          <w:sz w:val="28"/>
          <w:szCs w:val="28"/>
          <w:lang w:val="nl-BE" w:eastAsia="nl-NL"/>
        </w:rPr>
        <w:t>aak van de plaats van de feiten</w:t>
      </w:r>
    </w:p>
    <w:p w14:paraId="24D26ED0" w14:textId="77777777" w:rsidR="00CF5FE9" w:rsidRPr="008D3705" w:rsidRDefault="00CF5FE9" w:rsidP="00B91D91">
      <w:pPr>
        <w:pStyle w:val="Paragraphedeliste"/>
        <w:keepNext/>
        <w:numPr>
          <w:ilvl w:val="0"/>
          <w:numId w:val="28"/>
        </w:numPr>
        <w:tabs>
          <w:tab w:val="left" w:pos="142"/>
        </w:tabs>
        <w:spacing w:after="0" w:line="240" w:lineRule="auto"/>
        <w:outlineLvl w:val="5"/>
        <w:rPr>
          <w:rFonts w:ascii="Arial" w:eastAsia="Times New Roman" w:hAnsi="Arial" w:cs="Arial"/>
          <w:b/>
          <w:bCs/>
          <w:smallCaps/>
          <w:sz w:val="28"/>
          <w:szCs w:val="28"/>
          <w:lang w:val="nl-BE" w:eastAsia="nl-NL"/>
        </w:rPr>
      </w:pPr>
      <w:r w:rsidRPr="008D3705">
        <w:rPr>
          <w:rFonts w:ascii="Arial" w:eastAsia="Times New Roman" w:hAnsi="Arial" w:cs="Arial"/>
          <w:b/>
          <w:bCs/>
          <w:smallCaps/>
          <w:sz w:val="28"/>
          <w:szCs w:val="28"/>
          <w:lang w:val="nl-BE" w:eastAsia="nl-NL"/>
        </w:rPr>
        <w:t xml:space="preserve">inzake de werkwijze bij de identificatie van overleden en </w:t>
      </w:r>
      <w:r w:rsidR="005834B6" w:rsidRPr="008D3705">
        <w:rPr>
          <w:rFonts w:ascii="Arial" w:eastAsia="Times New Roman" w:hAnsi="Arial" w:cs="Arial"/>
          <w:b/>
          <w:bCs/>
          <w:smallCaps/>
          <w:sz w:val="28"/>
          <w:szCs w:val="28"/>
          <w:lang w:val="nl-BE" w:eastAsia="nl-NL"/>
        </w:rPr>
        <w:t>bewusteloze  niet-geïdentificeerde s</w:t>
      </w:r>
      <w:r w:rsidRPr="008D3705">
        <w:rPr>
          <w:rFonts w:ascii="Arial" w:eastAsia="Times New Roman" w:hAnsi="Arial" w:cs="Arial"/>
          <w:b/>
          <w:bCs/>
          <w:smallCaps/>
          <w:sz w:val="28"/>
          <w:szCs w:val="28"/>
          <w:lang w:val="nl-BE" w:eastAsia="nl-NL"/>
        </w:rPr>
        <w:t xml:space="preserve">lachtoffers </w:t>
      </w:r>
      <w:r w:rsidR="00B91D91" w:rsidRPr="008D3705">
        <w:rPr>
          <w:rFonts w:ascii="Arial" w:eastAsia="Times New Roman" w:hAnsi="Arial" w:cs="Arial"/>
          <w:b/>
          <w:bCs/>
          <w:smallCaps/>
          <w:sz w:val="28"/>
          <w:szCs w:val="28"/>
          <w:lang w:val="nl-BE" w:eastAsia="nl-NL"/>
        </w:rPr>
        <w:t xml:space="preserve">onder meer bij </w:t>
      </w:r>
      <w:r w:rsidRPr="008D3705">
        <w:rPr>
          <w:rFonts w:ascii="Arial" w:eastAsia="Times New Roman" w:hAnsi="Arial" w:cs="Arial"/>
          <w:b/>
          <w:bCs/>
          <w:smallCaps/>
          <w:sz w:val="28"/>
          <w:szCs w:val="28"/>
          <w:lang w:val="nl-BE" w:eastAsia="nl-NL"/>
        </w:rPr>
        <w:t>een terroristische aanslag of grote ramp.</w:t>
      </w:r>
    </w:p>
    <w:p w14:paraId="37F1E440" w14:textId="77777777" w:rsidR="00CF5FE9" w:rsidRPr="008D3705" w:rsidRDefault="00CF5FE9" w:rsidP="00B91D91">
      <w:pPr>
        <w:keepNext/>
        <w:tabs>
          <w:tab w:val="left" w:pos="142"/>
        </w:tabs>
        <w:spacing w:after="0" w:line="240" w:lineRule="auto"/>
        <w:outlineLvl w:val="5"/>
        <w:rPr>
          <w:rFonts w:ascii="Arial" w:eastAsia="Times New Roman" w:hAnsi="Arial" w:cs="Arial"/>
          <w:b/>
          <w:bCs/>
          <w:smallCaps/>
          <w:sz w:val="28"/>
          <w:szCs w:val="28"/>
          <w:lang w:val="nl-BE" w:eastAsia="nl-NL"/>
        </w:rPr>
      </w:pPr>
    </w:p>
    <w:p w14:paraId="55CE380D" w14:textId="77777777" w:rsidR="00CF5FE9" w:rsidRPr="008D3705" w:rsidRDefault="00CF5FE9" w:rsidP="00CF5FE9">
      <w:pPr>
        <w:keepNext/>
        <w:tabs>
          <w:tab w:val="left" w:pos="142"/>
        </w:tabs>
        <w:spacing w:after="0" w:line="240" w:lineRule="auto"/>
        <w:jc w:val="center"/>
        <w:outlineLvl w:val="5"/>
        <w:rPr>
          <w:rFonts w:ascii="Arial" w:eastAsia="Times New Roman" w:hAnsi="Arial" w:cs="Arial"/>
          <w:b/>
          <w:sz w:val="20"/>
          <w:szCs w:val="20"/>
          <w:lang w:val="nl-BE" w:eastAsia="nl-NL"/>
        </w:rPr>
      </w:pPr>
    </w:p>
    <w:p w14:paraId="63492B87" w14:textId="77777777" w:rsidR="00CF5FE9" w:rsidRPr="008D3705" w:rsidRDefault="00CF5FE9" w:rsidP="00CF5FE9">
      <w:pPr>
        <w:tabs>
          <w:tab w:val="center" w:pos="4536"/>
          <w:tab w:val="right" w:pos="9072"/>
        </w:tabs>
        <w:spacing w:after="0" w:line="240" w:lineRule="auto"/>
        <w:jc w:val="center"/>
        <w:rPr>
          <w:rFonts w:ascii="Arial" w:eastAsia="Times New Roman" w:hAnsi="Arial" w:cs="Arial"/>
          <w:sz w:val="20"/>
          <w:szCs w:val="20"/>
          <w:lang w:val="nl-BE"/>
        </w:rPr>
      </w:pPr>
      <w:r w:rsidRPr="008D3705">
        <w:rPr>
          <w:rFonts w:ascii="Arial" w:eastAsia="Times New Roman" w:hAnsi="Arial" w:cs="Arial"/>
          <w:sz w:val="20"/>
          <w:szCs w:val="20"/>
          <w:lang w:val="nl-BE"/>
        </w:rPr>
        <w:t>________________________________________________________________________________</w:t>
      </w:r>
    </w:p>
    <w:p w14:paraId="0917CDF6" w14:textId="77777777" w:rsidR="00CF5FE9" w:rsidRPr="008D3705" w:rsidRDefault="00CF5FE9" w:rsidP="00CF5FE9">
      <w:pPr>
        <w:spacing w:after="0" w:line="240" w:lineRule="auto"/>
        <w:rPr>
          <w:rFonts w:ascii="Arial" w:eastAsia="Times New Roman" w:hAnsi="Arial" w:cs="Arial"/>
          <w:lang w:val="nl-NL"/>
        </w:rPr>
      </w:pPr>
    </w:p>
    <w:p w14:paraId="714509C4" w14:textId="77777777" w:rsidR="004B227A" w:rsidRPr="008D3705" w:rsidRDefault="00CF5FE9" w:rsidP="004B227A">
      <w:pPr>
        <w:keepNext/>
        <w:spacing w:after="0" w:line="240" w:lineRule="auto"/>
        <w:jc w:val="center"/>
        <w:outlineLvl w:val="8"/>
        <w:rPr>
          <w:rFonts w:ascii="Arial" w:eastAsia="Times New Roman" w:hAnsi="Arial" w:cs="Arial"/>
          <w:b/>
          <w:smallCaps/>
          <w:sz w:val="24"/>
          <w:szCs w:val="24"/>
          <w:lang w:val="nl-BE"/>
        </w:rPr>
      </w:pPr>
      <w:r w:rsidRPr="008D3705">
        <w:rPr>
          <w:rFonts w:ascii="Arial" w:eastAsia="Times New Roman" w:hAnsi="Arial" w:cs="Arial"/>
          <w:b/>
          <w:smallCaps/>
          <w:sz w:val="24"/>
          <w:szCs w:val="24"/>
          <w:lang w:val="nl-BE"/>
        </w:rPr>
        <w:t>INHOUDSTAFEL</w:t>
      </w:r>
    </w:p>
    <w:p w14:paraId="00949546" w14:textId="77777777" w:rsidR="004B227A" w:rsidRPr="008D3705" w:rsidRDefault="004B227A" w:rsidP="004B227A">
      <w:pPr>
        <w:keepNext/>
        <w:spacing w:after="0" w:line="240" w:lineRule="auto"/>
        <w:jc w:val="center"/>
        <w:outlineLvl w:val="8"/>
        <w:rPr>
          <w:rFonts w:ascii="Arial" w:eastAsia="Times New Roman" w:hAnsi="Arial" w:cs="Arial"/>
          <w:b/>
          <w:smallCaps/>
          <w:sz w:val="24"/>
          <w:szCs w:val="24"/>
          <w:lang w:val="nl-BE"/>
        </w:rPr>
      </w:pPr>
    </w:p>
    <w:sdt>
      <w:sdtPr>
        <w:rPr>
          <w:rFonts w:asciiTheme="minorHAnsi" w:eastAsiaTheme="minorHAnsi" w:hAnsiTheme="minorHAnsi" w:cstheme="minorBidi"/>
          <w:color w:val="auto"/>
          <w:sz w:val="22"/>
          <w:szCs w:val="22"/>
          <w:lang w:val="fr-FR" w:eastAsia="en-US"/>
        </w:rPr>
        <w:id w:val="-63410696"/>
        <w:docPartObj>
          <w:docPartGallery w:val="Table of Contents"/>
          <w:docPartUnique/>
        </w:docPartObj>
      </w:sdtPr>
      <w:sdtEndPr>
        <w:rPr>
          <w:b/>
          <w:bCs/>
        </w:rPr>
      </w:sdtEndPr>
      <w:sdtContent>
        <w:p w14:paraId="5F2F55A6" w14:textId="77777777" w:rsidR="004B227A" w:rsidRPr="008D3705" w:rsidRDefault="004B227A">
          <w:pPr>
            <w:pStyle w:val="En-ttedetabledesmatires"/>
          </w:pPr>
        </w:p>
        <w:p w14:paraId="35F5BC7D" w14:textId="2342479D" w:rsidR="004C3847" w:rsidRPr="008D3705" w:rsidRDefault="004B227A">
          <w:pPr>
            <w:pStyle w:val="TM1"/>
            <w:rPr>
              <w:rFonts w:eastAsiaTheme="minorEastAsia"/>
              <w:noProof/>
              <w:lang w:val="nl-BE" w:eastAsia="nl-BE"/>
            </w:rPr>
          </w:pPr>
          <w:r w:rsidRPr="008D3705">
            <w:rPr>
              <w:b/>
              <w:bCs/>
              <w:lang w:val="fr-FR"/>
            </w:rPr>
            <w:fldChar w:fldCharType="begin"/>
          </w:r>
          <w:r w:rsidRPr="008D3705">
            <w:rPr>
              <w:b/>
              <w:bCs/>
              <w:lang w:val="fr-FR"/>
            </w:rPr>
            <w:instrText xml:space="preserve"> TOC \o "1-3" \h \z \u </w:instrText>
          </w:r>
          <w:r w:rsidRPr="008D3705">
            <w:rPr>
              <w:b/>
              <w:bCs/>
              <w:lang w:val="fr-FR"/>
            </w:rPr>
            <w:fldChar w:fldCharType="separate"/>
          </w:r>
          <w:hyperlink w:anchor="_Toc85019717" w:history="1">
            <w:r w:rsidR="004C3847" w:rsidRPr="008D3705">
              <w:rPr>
                <w:rStyle w:val="Lienhypertexte"/>
                <w:noProof/>
                <w:lang w:val="nl-NL"/>
              </w:rPr>
              <w:t>1.</w:t>
            </w:r>
            <w:r w:rsidR="004C3847" w:rsidRPr="008D3705">
              <w:rPr>
                <w:rFonts w:eastAsiaTheme="minorEastAsia"/>
                <w:noProof/>
                <w:lang w:val="nl-BE" w:eastAsia="nl-BE"/>
              </w:rPr>
              <w:tab/>
            </w:r>
            <w:r w:rsidR="004C3847" w:rsidRPr="008D3705">
              <w:rPr>
                <w:rStyle w:val="Lienhypertexte"/>
                <w:noProof/>
                <w:lang w:val="nl-NL"/>
              </w:rPr>
              <w:t>Normatief kader</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_Toc85019717 \h </w:instrText>
            </w:r>
            <w:r w:rsidR="004C3847" w:rsidRPr="008D3705">
              <w:rPr>
                <w:noProof/>
                <w:webHidden/>
              </w:rPr>
            </w:r>
            <w:r w:rsidR="004C3847" w:rsidRPr="008D3705">
              <w:rPr>
                <w:noProof/>
                <w:webHidden/>
              </w:rPr>
              <w:fldChar w:fldCharType="separate"/>
            </w:r>
            <w:r w:rsidR="000071F3" w:rsidRPr="008D3705">
              <w:rPr>
                <w:noProof/>
                <w:webHidden/>
              </w:rPr>
              <w:t>3</w:t>
            </w:r>
            <w:r w:rsidR="004C3847" w:rsidRPr="008D3705">
              <w:rPr>
                <w:noProof/>
                <w:webHidden/>
              </w:rPr>
              <w:fldChar w:fldCharType="end"/>
            </w:r>
          </w:hyperlink>
        </w:p>
        <w:p w14:paraId="2F4CDE07" w14:textId="6C302C9D" w:rsidR="004C3847" w:rsidRPr="008D3705" w:rsidRDefault="008D3705">
          <w:pPr>
            <w:pStyle w:val="TM1"/>
            <w:rPr>
              <w:rFonts w:eastAsiaTheme="minorEastAsia"/>
              <w:noProof/>
              <w:lang w:val="nl-BE" w:eastAsia="nl-BE"/>
            </w:rPr>
          </w:pPr>
          <w:hyperlink w:anchor="_Toc85019718" w:history="1">
            <w:r w:rsidR="004C3847" w:rsidRPr="008D3705">
              <w:rPr>
                <w:rStyle w:val="Lienhypertexte"/>
                <w:noProof/>
                <w:lang w:val="nl-NL"/>
              </w:rPr>
              <w:t>2.</w:t>
            </w:r>
            <w:r w:rsidR="004C3847" w:rsidRPr="008D3705">
              <w:rPr>
                <w:rFonts w:eastAsiaTheme="minorEastAsia"/>
                <w:noProof/>
                <w:lang w:val="nl-BE" w:eastAsia="nl-BE"/>
              </w:rPr>
              <w:tab/>
            </w:r>
            <w:r w:rsidR="004C3847" w:rsidRPr="008D3705">
              <w:rPr>
                <w:rStyle w:val="Lienhypertexte"/>
                <w:noProof/>
                <w:lang w:val="nl-NL"/>
              </w:rPr>
              <w:t>Inleiding</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_Toc85019718 \h </w:instrText>
            </w:r>
            <w:r w:rsidR="004C3847" w:rsidRPr="008D3705">
              <w:rPr>
                <w:noProof/>
                <w:webHidden/>
              </w:rPr>
            </w:r>
            <w:r w:rsidR="004C3847" w:rsidRPr="008D3705">
              <w:rPr>
                <w:noProof/>
                <w:webHidden/>
              </w:rPr>
              <w:fldChar w:fldCharType="separate"/>
            </w:r>
            <w:r w:rsidR="000071F3" w:rsidRPr="008D3705">
              <w:rPr>
                <w:noProof/>
                <w:webHidden/>
              </w:rPr>
              <w:t>4</w:t>
            </w:r>
            <w:r w:rsidR="004C3847" w:rsidRPr="008D3705">
              <w:rPr>
                <w:noProof/>
                <w:webHidden/>
              </w:rPr>
              <w:fldChar w:fldCharType="end"/>
            </w:r>
          </w:hyperlink>
        </w:p>
        <w:p w14:paraId="32EE8B7C" w14:textId="606B5DD7" w:rsidR="004C3847" w:rsidRPr="008D3705" w:rsidRDefault="008D3705">
          <w:pPr>
            <w:pStyle w:val="TM1"/>
            <w:rPr>
              <w:rFonts w:eastAsiaTheme="minorEastAsia"/>
              <w:noProof/>
              <w:lang w:val="nl-BE" w:eastAsia="nl-BE"/>
            </w:rPr>
          </w:pPr>
          <w:hyperlink w:anchor="_Toc85019719" w:history="1">
            <w:r w:rsidR="004C3847" w:rsidRPr="008D3705">
              <w:rPr>
                <w:rStyle w:val="Lienhypertexte"/>
                <w:noProof/>
                <w:lang w:val="nl-NL"/>
              </w:rPr>
              <w:t>3.</w:t>
            </w:r>
            <w:r w:rsidR="004C3847" w:rsidRPr="008D3705">
              <w:rPr>
                <w:rFonts w:eastAsiaTheme="minorEastAsia"/>
                <w:noProof/>
                <w:lang w:val="nl-BE" w:eastAsia="nl-BE"/>
              </w:rPr>
              <w:tab/>
            </w:r>
            <w:r w:rsidR="004C3847" w:rsidRPr="008D3705">
              <w:rPr>
                <w:rStyle w:val="Lienhypertexte"/>
                <w:noProof/>
                <w:lang w:val="nl-NL"/>
              </w:rPr>
              <w:t>Algemene bepalingen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_Toc85019719 \h </w:instrText>
            </w:r>
            <w:r w:rsidR="004C3847" w:rsidRPr="008D3705">
              <w:rPr>
                <w:noProof/>
                <w:webHidden/>
              </w:rPr>
            </w:r>
            <w:r w:rsidR="004C3847" w:rsidRPr="008D3705">
              <w:rPr>
                <w:noProof/>
                <w:webHidden/>
              </w:rPr>
              <w:fldChar w:fldCharType="separate"/>
            </w:r>
            <w:r w:rsidR="000071F3" w:rsidRPr="008D3705">
              <w:rPr>
                <w:noProof/>
                <w:webHidden/>
              </w:rPr>
              <w:t>5</w:t>
            </w:r>
            <w:r w:rsidR="004C3847" w:rsidRPr="008D3705">
              <w:rPr>
                <w:noProof/>
                <w:webHidden/>
              </w:rPr>
              <w:fldChar w:fldCharType="end"/>
            </w:r>
          </w:hyperlink>
        </w:p>
        <w:p w14:paraId="0469DED4" w14:textId="0D477BF4" w:rsidR="004C3847" w:rsidRPr="008D3705" w:rsidRDefault="008D3705">
          <w:pPr>
            <w:pStyle w:val="TM2"/>
            <w:rPr>
              <w:rFonts w:eastAsiaTheme="minorEastAsia"/>
              <w:noProof/>
              <w:lang w:val="nl-BE" w:eastAsia="nl-BE"/>
            </w:rPr>
          </w:pPr>
          <w:hyperlink w:anchor="_Toc85019720" w:history="1">
            <w:r w:rsidR="004C3847" w:rsidRPr="008D3705">
              <w:rPr>
                <w:rStyle w:val="Lienhypertexte"/>
                <w:noProof/>
                <w:lang w:val="nl-BE"/>
              </w:rPr>
              <w:t>3.1.</w:t>
            </w:r>
            <w:r w:rsidR="004C3847" w:rsidRPr="008D3705">
              <w:rPr>
                <w:rFonts w:eastAsiaTheme="minorEastAsia"/>
                <w:noProof/>
                <w:lang w:val="nl-BE" w:eastAsia="nl-BE"/>
              </w:rPr>
              <w:tab/>
            </w:r>
            <w:r w:rsidR="004C3847" w:rsidRPr="008D3705">
              <w:rPr>
                <w:rStyle w:val="Lienhypertexte"/>
                <w:noProof/>
                <w:lang w:val="nl-BE"/>
              </w:rPr>
              <w:t>Definities</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_Toc85019720 \h </w:instrText>
            </w:r>
            <w:r w:rsidR="004C3847" w:rsidRPr="008D3705">
              <w:rPr>
                <w:noProof/>
                <w:webHidden/>
              </w:rPr>
            </w:r>
            <w:r w:rsidR="004C3847" w:rsidRPr="008D3705">
              <w:rPr>
                <w:noProof/>
                <w:webHidden/>
              </w:rPr>
              <w:fldChar w:fldCharType="separate"/>
            </w:r>
            <w:r w:rsidR="000071F3" w:rsidRPr="008D3705">
              <w:rPr>
                <w:noProof/>
                <w:webHidden/>
              </w:rPr>
              <w:t>5</w:t>
            </w:r>
            <w:r w:rsidR="004C3847" w:rsidRPr="008D3705">
              <w:rPr>
                <w:noProof/>
                <w:webHidden/>
              </w:rPr>
              <w:fldChar w:fldCharType="end"/>
            </w:r>
          </w:hyperlink>
        </w:p>
        <w:p w14:paraId="6C962921" w14:textId="02BD81B1" w:rsidR="004C3847" w:rsidRPr="008D3705" w:rsidRDefault="008D3705">
          <w:pPr>
            <w:pStyle w:val="TM2"/>
            <w:rPr>
              <w:rFonts w:eastAsiaTheme="minorEastAsia"/>
              <w:noProof/>
              <w:lang w:val="nl-BE" w:eastAsia="nl-BE"/>
            </w:rPr>
          </w:pPr>
          <w:hyperlink w:anchor="_Toc85019721" w:history="1">
            <w:r w:rsidR="004C3847" w:rsidRPr="008D3705">
              <w:rPr>
                <w:rStyle w:val="Lienhypertexte"/>
                <w:noProof/>
              </w:rPr>
              <w:t>3.2.</w:t>
            </w:r>
            <w:r w:rsidR="004C3847" w:rsidRPr="008D3705">
              <w:rPr>
                <w:rFonts w:eastAsiaTheme="minorEastAsia"/>
                <w:noProof/>
                <w:lang w:val="nl-BE" w:eastAsia="nl-BE"/>
              </w:rPr>
              <w:tab/>
            </w:r>
            <w:r w:rsidR="004C3847" w:rsidRPr="008D3705">
              <w:rPr>
                <w:rStyle w:val="Lienhypertexte"/>
                <w:noProof/>
              </w:rPr>
              <w:t>Toepassingsgebied</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_Toc85019721 \h </w:instrText>
            </w:r>
            <w:r w:rsidR="004C3847" w:rsidRPr="008D3705">
              <w:rPr>
                <w:noProof/>
                <w:webHidden/>
              </w:rPr>
            </w:r>
            <w:r w:rsidR="004C3847" w:rsidRPr="008D3705">
              <w:rPr>
                <w:noProof/>
                <w:webHidden/>
              </w:rPr>
              <w:fldChar w:fldCharType="separate"/>
            </w:r>
            <w:r w:rsidR="000071F3" w:rsidRPr="008D3705">
              <w:rPr>
                <w:noProof/>
                <w:webHidden/>
              </w:rPr>
              <w:t>6</w:t>
            </w:r>
            <w:r w:rsidR="004C3847" w:rsidRPr="008D3705">
              <w:rPr>
                <w:noProof/>
                <w:webHidden/>
              </w:rPr>
              <w:fldChar w:fldCharType="end"/>
            </w:r>
          </w:hyperlink>
        </w:p>
        <w:p w14:paraId="57B4C714" w14:textId="2E978168" w:rsidR="004C3847" w:rsidRPr="008D3705" w:rsidRDefault="008D3705">
          <w:pPr>
            <w:pStyle w:val="TM2"/>
            <w:rPr>
              <w:rFonts w:eastAsiaTheme="minorEastAsia"/>
              <w:noProof/>
              <w:lang w:val="nl-BE" w:eastAsia="nl-BE"/>
            </w:rPr>
          </w:pPr>
          <w:hyperlink w:anchor="_Toc85019722" w:history="1">
            <w:r w:rsidR="004C3847" w:rsidRPr="008D3705">
              <w:rPr>
                <w:rStyle w:val="Lienhypertexte"/>
                <w:noProof/>
              </w:rPr>
              <w:t>3.3.</w:t>
            </w:r>
            <w:r w:rsidR="004C3847" w:rsidRPr="008D3705">
              <w:rPr>
                <w:rFonts w:eastAsiaTheme="minorEastAsia"/>
                <w:noProof/>
                <w:lang w:val="nl-BE" w:eastAsia="nl-BE"/>
              </w:rPr>
              <w:tab/>
            </w:r>
            <w:r w:rsidR="004C3847" w:rsidRPr="008D3705">
              <w:rPr>
                <w:rStyle w:val="Lienhypertexte"/>
                <w:noProof/>
              </w:rPr>
              <w:t>Bestemmelingen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_Toc85019722 \h </w:instrText>
            </w:r>
            <w:r w:rsidR="004C3847" w:rsidRPr="008D3705">
              <w:rPr>
                <w:noProof/>
                <w:webHidden/>
              </w:rPr>
            </w:r>
            <w:r w:rsidR="004C3847" w:rsidRPr="008D3705">
              <w:rPr>
                <w:noProof/>
                <w:webHidden/>
              </w:rPr>
              <w:fldChar w:fldCharType="separate"/>
            </w:r>
            <w:r w:rsidR="000071F3" w:rsidRPr="008D3705">
              <w:rPr>
                <w:noProof/>
                <w:webHidden/>
              </w:rPr>
              <w:t>7</w:t>
            </w:r>
            <w:r w:rsidR="004C3847" w:rsidRPr="008D3705">
              <w:rPr>
                <w:noProof/>
                <w:webHidden/>
              </w:rPr>
              <w:fldChar w:fldCharType="end"/>
            </w:r>
          </w:hyperlink>
        </w:p>
        <w:p w14:paraId="4D464047" w14:textId="6FC7404D" w:rsidR="004C3847" w:rsidRPr="008D3705" w:rsidRDefault="008D3705">
          <w:pPr>
            <w:pStyle w:val="TM2"/>
            <w:rPr>
              <w:rFonts w:eastAsiaTheme="minorEastAsia"/>
              <w:noProof/>
              <w:lang w:val="nl-BE" w:eastAsia="nl-BE"/>
            </w:rPr>
          </w:pPr>
          <w:hyperlink w:anchor="_Toc85019723" w:history="1">
            <w:r w:rsidR="004C3847" w:rsidRPr="008D3705">
              <w:rPr>
                <w:rStyle w:val="Lienhypertexte"/>
                <w:noProof/>
              </w:rPr>
              <w:t>3.4.</w:t>
            </w:r>
            <w:r w:rsidR="004C3847" w:rsidRPr="008D3705">
              <w:rPr>
                <w:rFonts w:eastAsiaTheme="minorEastAsia"/>
                <w:noProof/>
                <w:lang w:val="nl-BE" w:eastAsia="nl-BE"/>
              </w:rPr>
              <w:tab/>
            </w:r>
            <w:r w:rsidR="004C3847" w:rsidRPr="008D3705">
              <w:rPr>
                <w:rStyle w:val="Lienhypertexte"/>
                <w:noProof/>
              </w:rPr>
              <w:t>Doelstellingen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_Toc85019723 \h </w:instrText>
            </w:r>
            <w:r w:rsidR="004C3847" w:rsidRPr="008D3705">
              <w:rPr>
                <w:noProof/>
                <w:webHidden/>
              </w:rPr>
            </w:r>
            <w:r w:rsidR="004C3847" w:rsidRPr="008D3705">
              <w:rPr>
                <w:noProof/>
                <w:webHidden/>
              </w:rPr>
              <w:fldChar w:fldCharType="separate"/>
            </w:r>
            <w:r w:rsidR="000071F3" w:rsidRPr="008D3705">
              <w:rPr>
                <w:noProof/>
                <w:webHidden/>
              </w:rPr>
              <w:t>7</w:t>
            </w:r>
            <w:r w:rsidR="004C3847" w:rsidRPr="008D3705">
              <w:rPr>
                <w:noProof/>
                <w:webHidden/>
              </w:rPr>
              <w:fldChar w:fldCharType="end"/>
            </w:r>
          </w:hyperlink>
        </w:p>
        <w:p w14:paraId="1B1CC0DB" w14:textId="4603B3DD" w:rsidR="004C3847" w:rsidRPr="008D3705" w:rsidRDefault="008D3705">
          <w:pPr>
            <w:pStyle w:val="TM2"/>
            <w:rPr>
              <w:rFonts w:eastAsiaTheme="minorEastAsia"/>
              <w:noProof/>
              <w:lang w:val="nl-BE" w:eastAsia="nl-BE"/>
            </w:rPr>
          </w:pPr>
          <w:hyperlink w:anchor="_Toc85019724" w:history="1">
            <w:r w:rsidR="004C3847" w:rsidRPr="008D3705">
              <w:rPr>
                <w:rStyle w:val="Lienhypertexte"/>
                <w:noProof/>
              </w:rPr>
              <w:t>3.5.</w:t>
            </w:r>
            <w:r w:rsidR="004C3847" w:rsidRPr="008D3705">
              <w:rPr>
                <w:rFonts w:eastAsiaTheme="minorEastAsia"/>
                <w:noProof/>
                <w:lang w:val="nl-BE" w:eastAsia="nl-BE"/>
              </w:rPr>
              <w:tab/>
            </w:r>
            <w:r w:rsidR="004C3847" w:rsidRPr="008D3705">
              <w:rPr>
                <w:rStyle w:val="Lienhypertexte"/>
                <w:noProof/>
              </w:rPr>
              <w:t>Algemene principes</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_Toc85019724 \h </w:instrText>
            </w:r>
            <w:r w:rsidR="004C3847" w:rsidRPr="008D3705">
              <w:rPr>
                <w:noProof/>
                <w:webHidden/>
              </w:rPr>
            </w:r>
            <w:r w:rsidR="004C3847" w:rsidRPr="008D3705">
              <w:rPr>
                <w:noProof/>
                <w:webHidden/>
              </w:rPr>
              <w:fldChar w:fldCharType="separate"/>
            </w:r>
            <w:r w:rsidR="000071F3" w:rsidRPr="008D3705">
              <w:rPr>
                <w:noProof/>
                <w:webHidden/>
              </w:rPr>
              <w:t>7</w:t>
            </w:r>
            <w:r w:rsidR="004C3847" w:rsidRPr="008D3705">
              <w:rPr>
                <w:noProof/>
                <w:webHidden/>
              </w:rPr>
              <w:fldChar w:fldCharType="end"/>
            </w:r>
          </w:hyperlink>
        </w:p>
        <w:p w14:paraId="391F5BF7" w14:textId="7EBEA496" w:rsidR="004C3847" w:rsidRPr="008D3705" w:rsidRDefault="008D3705">
          <w:pPr>
            <w:pStyle w:val="TM2"/>
            <w:rPr>
              <w:rFonts w:eastAsiaTheme="minorEastAsia"/>
              <w:noProof/>
              <w:lang w:val="nl-BE" w:eastAsia="nl-BE"/>
            </w:rPr>
          </w:pPr>
          <w:hyperlink w:anchor="_Toc85019725" w:history="1">
            <w:r w:rsidR="004C3847" w:rsidRPr="008D3705">
              <w:rPr>
                <w:rStyle w:val="Lienhypertexte"/>
                <w:noProof/>
                <w:lang w:val="nl-BE"/>
              </w:rPr>
              <w:t>3.6.</w:t>
            </w:r>
            <w:r w:rsidR="004C3847" w:rsidRPr="008D3705">
              <w:rPr>
                <w:rFonts w:eastAsiaTheme="minorEastAsia"/>
                <w:noProof/>
                <w:lang w:val="nl-BE" w:eastAsia="nl-BE"/>
              </w:rPr>
              <w:tab/>
            </w:r>
            <w:r w:rsidR="004C3847" w:rsidRPr="008D3705">
              <w:rPr>
                <w:rStyle w:val="Lienhypertexte"/>
                <w:noProof/>
                <w:lang w:val="nl-BE"/>
              </w:rPr>
              <w:t>Verantwoordelijkheden van de magistraten van het Openbaar Ministerie en van de leidinggevenden van de politiediensten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_Toc85019725 \h </w:instrText>
            </w:r>
            <w:r w:rsidR="004C3847" w:rsidRPr="008D3705">
              <w:rPr>
                <w:noProof/>
                <w:webHidden/>
              </w:rPr>
            </w:r>
            <w:r w:rsidR="004C3847" w:rsidRPr="008D3705">
              <w:rPr>
                <w:noProof/>
                <w:webHidden/>
              </w:rPr>
              <w:fldChar w:fldCharType="separate"/>
            </w:r>
            <w:r w:rsidR="000071F3" w:rsidRPr="008D3705">
              <w:rPr>
                <w:noProof/>
                <w:webHidden/>
              </w:rPr>
              <w:t>8</w:t>
            </w:r>
            <w:r w:rsidR="004C3847" w:rsidRPr="008D3705">
              <w:rPr>
                <w:noProof/>
                <w:webHidden/>
              </w:rPr>
              <w:fldChar w:fldCharType="end"/>
            </w:r>
          </w:hyperlink>
        </w:p>
        <w:p w14:paraId="0317D45F" w14:textId="6B5CB15C" w:rsidR="004C3847" w:rsidRPr="008D3705" w:rsidRDefault="008D3705">
          <w:pPr>
            <w:pStyle w:val="TM2"/>
            <w:rPr>
              <w:rFonts w:eastAsiaTheme="minorEastAsia"/>
              <w:noProof/>
              <w:lang w:val="nl-BE" w:eastAsia="nl-BE"/>
            </w:rPr>
          </w:pPr>
          <w:hyperlink w:anchor="_Toc85019726" w:history="1">
            <w:r w:rsidR="004C3847" w:rsidRPr="008D3705">
              <w:rPr>
                <w:rStyle w:val="Lienhypertexte"/>
                <w:noProof/>
                <w:lang w:val="nl-BE"/>
              </w:rPr>
              <w:t>3.7.</w:t>
            </w:r>
            <w:r w:rsidR="004C3847" w:rsidRPr="008D3705">
              <w:rPr>
                <w:rFonts w:eastAsiaTheme="minorEastAsia"/>
                <w:noProof/>
                <w:lang w:val="nl-BE" w:eastAsia="nl-BE"/>
              </w:rPr>
              <w:tab/>
            </w:r>
            <w:r w:rsidR="004C3847" w:rsidRPr="008D3705">
              <w:rPr>
                <w:rStyle w:val="Lienhypertexte"/>
                <w:noProof/>
                <w:lang w:val="nl-BE"/>
              </w:rPr>
              <w:t>Taakverdeling tussen de politiediensten en de dienst slachtofferonthaal</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_Toc85019726 \h </w:instrText>
            </w:r>
            <w:r w:rsidR="004C3847" w:rsidRPr="008D3705">
              <w:rPr>
                <w:noProof/>
                <w:webHidden/>
              </w:rPr>
            </w:r>
            <w:r w:rsidR="004C3847" w:rsidRPr="008D3705">
              <w:rPr>
                <w:noProof/>
                <w:webHidden/>
              </w:rPr>
              <w:fldChar w:fldCharType="separate"/>
            </w:r>
            <w:r w:rsidR="000071F3" w:rsidRPr="008D3705">
              <w:rPr>
                <w:noProof/>
                <w:webHidden/>
              </w:rPr>
              <w:t>9</w:t>
            </w:r>
            <w:r w:rsidR="004C3847" w:rsidRPr="008D3705">
              <w:rPr>
                <w:noProof/>
                <w:webHidden/>
              </w:rPr>
              <w:fldChar w:fldCharType="end"/>
            </w:r>
          </w:hyperlink>
        </w:p>
        <w:p w14:paraId="443AF87C" w14:textId="3FA1CFA9" w:rsidR="004C3847" w:rsidRPr="008D3705" w:rsidRDefault="008D3705">
          <w:pPr>
            <w:pStyle w:val="TM1"/>
            <w:rPr>
              <w:rFonts w:eastAsiaTheme="minorEastAsia"/>
              <w:noProof/>
              <w:lang w:val="nl-BE" w:eastAsia="nl-BE"/>
            </w:rPr>
          </w:pPr>
          <w:hyperlink w:anchor="_Toc85019727" w:history="1">
            <w:r w:rsidR="004C3847" w:rsidRPr="008D3705">
              <w:rPr>
                <w:rStyle w:val="Lienhypertexte"/>
                <w:noProof/>
                <w:lang w:val="nl-NL"/>
              </w:rPr>
              <w:t>4.</w:t>
            </w:r>
            <w:r w:rsidR="004C3847" w:rsidRPr="008D3705">
              <w:rPr>
                <w:rFonts w:eastAsiaTheme="minorEastAsia"/>
                <w:noProof/>
                <w:lang w:val="nl-BE" w:eastAsia="nl-BE"/>
              </w:rPr>
              <w:tab/>
            </w:r>
            <w:r w:rsidR="004C3847" w:rsidRPr="008D3705">
              <w:rPr>
                <w:rStyle w:val="Lienhypertexte"/>
                <w:noProof/>
                <w:lang w:val="nl-NL"/>
              </w:rPr>
              <w:t>Interventie van de politiediensten onmiddellijk na het overlijden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_Toc85019727 \h </w:instrText>
            </w:r>
            <w:r w:rsidR="004C3847" w:rsidRPr="008D3705">
              <w:rPr>
                <w:noProof/>
                <w:webHidden/>
              </w:rPr>
            </w:r>
            <w:r w:rsidR="004C3847" w:rsidRPr="008D3705">
              <w:rPr>
                <w:noProof/>
                <w:webHidden/>
              </w:rPr>
              <w:fldChar w:fldCharType="separate"/>
            </w:r>
            <w:r w:rsidR="000071F3" w:rsidRPr="008D3705">
              <w:rPr>
                <w:noProof/>
                <w:webHidden/>
              </w:rPr>
              <w:t>10</w:t>
            </w:r>
            <w:r w:rsidR="004C3847" w:rsidRPr="008D3705">
              <w:rPr>
                <w:noProof/>
                <w:webHidden/>
              </w:rPr>
              <w:fldChar w:fldCharType="end"/>
            </w:r>
          </w:hyperlink>
        </w:p>
        <w:p w14:paraId="255B7AD4" w14:textId="6CE7B015" w:rsidR="004C3847" w:rsidRPr="008D3705" w:rsidRDefault="008D3705">
          <w:pPr>
            <w:pStyle w:val="TM2"/>
            <w:rPr>
              <w:rFonts w:eastAsiaTheme="minorEastAsia"/>
              <w:noProof/>
              <w:lang w:val="nl-BE" w:eastAsia="nl-BE"/>
            </w:rPr>
          </w:pPr>
          <w:hyperlink w:anchor="_Toc85019728" w:history="1">
            <w:r w:rsidR="004C3847" w:rsidRPr="008D3705">
              <w:rPr>
                <w:rStyle w:val="Lienhypertexte"/>
                <w:noProof/>
                <w:lang w:val="nl-BE"/>
              </w:rPr>
              <w:t>4.1.</w:t>
            </w:r>
            <w:r w:rsidR="004C3847" w:rsidRPr="008D3705">
              <w:rPr>
                <w:rFonts w:eastAsiaTheme="minorEastAsia"/>
                <w:noProof/>
                <w:lang w:val="nl-BE" w:eastAsia="nl-BE"/>
              </w:rPr>
              <w:tab/>
            </w:r>
            <w:r w:rsidR="004C3847" w:rsidRPr="008D3705">
              <w:rPr>
                <w:rStyle w:val="Lienhypertexte"/>
                <w:noProof/>
                <w:lang w:val="nl-BE"/>
              </w:rPr>
              <w:t>Verplichte kennisgeving aan het parket</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_Toc85019728 \h </w:instrText>
            </w:r>
            <w:r w:rsidR="004C3847" w:rsidRPr="008D3705">
              <w:rPr>
                <w:noProof/>
                <w:webHidden/>
              </w:rPr>
            </w:r>
            <w:r w:rsidR="004C3847" w:rsidRPr="008D3705">
              <w:rPr>
                <w:noProof/>
                <w:webHidden/>
              </w:rPr>
              <w:fldChar w:fldCharType="separate"/>
            </w:r>
            <w:r w:rsidR="000071F3" w:rsidRPr="008D3705">
              <w:rPr>
                <w:noProof/>
                <w:webHidden/>
              </w:rPr>
              <w:t>10</w:t>
            </w:r>
            <w:r w:rsidR="004C3847" w:rsidRPr="008D3705">
              <w:rPr>
                <w:noProof/>
                <w:webHidden/>
              </w:rPr>
              <w:fldChar w:fldCharType="end"/>
            </w:r>
          </w:hyperlink>
        </w:p>
        <w:p w14:paraId="4183CFF6" w14:textId="381F599C" w:rsidR="004C3847" w:rsidRPr="008D3705" w:rsidRDefault="008D3705">
          <w:pPr>
            <w:pStyle w:val="TM2"/>
            <w:rPr>
              <w:rFonts w:eastAsiaTheme="minorEastAsia"/>
              <w:noProof/>
              <w:lang w:val="nl-BE" w:eastAsia="nl-BE"/>
            </w:rPr>
          </w:pPr>
          <w:hyperlink w:anchor="_Toc85019729" w:history="1">
            <w:r w:rsidR="004C3847" w:rsidRPr="008D3705">
              <w:rPr>
                <w:rStyle w:val="Lienhypertexte"/>
                <w:noProof/>
                <w:lang w:val="nl-BE"/>
              </w:rPr>
              <w:t>4.2.</w:t>
            </w:r>
            <w:r w:rsidR="004C3847" w:rsidRPr="008D3705">
              <w:rPr>
                <w:rFonts w:eastAsiaTheme="minorEastAsia"/>
                <w:noProof/>
                <w:lang w:val="nl-BE" w:eastAsia="nl-BE"/>
              </w:rPr>
              <w:tab/>
            </w:r>
            <w:r w:rsidR="004C3847" w:rsidRPr="008D3705">
              <w:rPr>
                <w:rStyle w:val="Lienhypertexte"/>
                <w:noProof/>
                <w:lang w:val="nl-BE"/>
              </w:rPr>
              <w:t>Verplaatsing van het lichaam van de overledene onmiddellijk na de feiten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_Toc85019729 \h </w:instrText>
            </w:r>
            <w:r w:rsidR="004C3847" w:rsidRPr="008D3705">
              <w:rPr>
                <w:noProof/>
                <w:webHidden/>
              </w:rPr>
            </w:r>
            <w:r w:rsidR="004C3847" w:rsidRPr="008D3705">
              <w:rPr>
                <w:noProof/>
                <w:webHidden/>
              </w:rPr>
              <w:fldChar w:fldCharType="separate"/>
            </w:r>
            <w:r w:rsidR="000071F3" w:rsidRPr="008D3705">
              <w:rPr>
                <w:noProof/>
                <w:webHidden/>
              </w:rPr>
              <w:t>10</w:t>
            </w:r>
            <w:r w:rsidR="004C3847" w:rsidRPr="008D3705">
              <w:rPr>
                <w:noProof/>
                <w:webHidden/>
              </w:rPr>
              <w:fldChar w:fldCharType="end"/>
            </w:r>
          </w:hyperlink>
        </w:p>
        <w:p w14:paraId="78CDEC00" w14:textId="4DCAD830" w:rsidR="004C3847" w:rsidRPr="008D3705" w:rsidRDefault="008D3705">
          <w:pPr>
            <w:pStyle w:val="TM2"/>
            <w:rPr>
              <w:rFonts w:eastAsiaTheme="minorEastAsia"/>
              <w:noProof/>
              <w:lang w:val="nl-BE" w:eastAsia="nl-BE"/>
            </w:rPr>
          </w:pPr>
          <w:hyperlink w:anchor="_Toc85019730" w:history="1">
            <w:r w:rsidR="004C3847" w:rsidRPr="008D3705">
              <w:rPr>
                <w:rStyle w:val="Lienhypertexte"/>
                <w:noProof/>
                <w:lang w:val="nl-BE"/>
              </w:rPr>
              <w:t>4.3.</w:t>
            </w:r>
            <w:r w:rsidR="004C3847" w:rsidRPr="008D3705">
              <w:rPr>
                <w:rFonts w:eastAsiaTheme="minorEastAsia"/>
                <w:noProof/>
                <w:lang w:val="nl-BE" w:eastAsia="nl-BE"/>
              </w:rPr>
              <w:tab/>
            </w:r>
            <w:r w:rsidR="004C3847" w:rsidRPr="008D3705">
              <w:rPr>
                <w:rStyle w:val="Lienhypertexte"/>
                <w:noProof/>
                <w:lang w:val="nl-BE"/>
              </w:rPr>
              <w:t>In geval van aanwezigheid van nabestaanden op de plaats van de feiten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_Toc85019730 \h </w:instrText>
            </w:r>
            <w:r w:rsidR="004C3847" w:rsidRPr="008D3705">
              <w:rPr>
                <w:noProof/>
                <w:webHidden/>
              </w:rPr>
            </w:r>
            <w:r w:rsidR="004C3847" w:rsidRPr="008D3705">
              <w:rPr>
                <w:noProof/>
                <w:webHidden/>
              </w:rPr>
              <w:fldChar w:fldCharType="separate"/>
            </w:r>
            <w:r w:rsidR="000071F3" w:rsidRPr="008D3705">
              <w:rPr>
                <w:noProof/>
                <w:webHidden/>
              </w:rPr>
              <w:t>11</w:t>
            </w:r>
            <w:r w:rsidR="004C3847" w:rsidRPr="008D3705">
              <w:rPr>
                <w:noProof/>
                <w:webHidden/>
              </w:rPr>
              <w:fldChar w:fldCharType="end"/>
            </w:r>
          </w:hyperlink>
        </w:p>
        <w:p w14:paraId="0EE3C1D3" w14:textId="4EE32FF7" w:rsidR="004C3847" w:rsidRPr="008D3705" w:rsidRDefault="008D3705">
          <w:pPr>
            <w:pStyle w:val="TM2"/>
            <w:rPr>
              <w:rFonts w:eastAsiaTheme="minorEastAsia"/>
              <w:noProof/>
              <w:lang w:val="nl-BE" w:eastAsia="nl-BE"/>
            </w:rPr>
          </w:pPr>
          <w:hyperlink w:anchor="_Toc85019731" w:history="1">
            <w:r w:rsidR="004C3847" w:rsidRPr="008D3705">
              <w:rPr>
                <w:rStyle w:val="Lienhypertexte"/>
                <w:noProof/>
              </w:rPr>
              <w:t>4.4.</w:t>
            </w:r>
            <w:r w:rsidR="004C3847" w:rsidRPr="008D3705">
              <w:rPr>
                <w:rFonts w:eastAsiaTheme="minorEastAsia"/>
                <w:noProof/>
                <w:lang w:val="nl-BE" w:eastAsia="nl-BE"/>
              </w:rPr>
              <w:tab/>
            </w:r>
            <w:r w:rsidR="004C3847" w:rsidRPr="008D3705">
              <w:rPr>
                <w:rStyle w:val="Lienhypertexte"/>
                <w:noProof/>
              </w:rPr>
              <w:t>Overbrenging van de overledene</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_Toc85019731 \h </w:instrText>
            </w:r>
            <w:r w:rsidR="004C3847" w:rsidRPr="008D3705">
              <w:rPr>
                <w:noProof/>
                <w:webHidden/>
              </w:rPr>
            </w:r>
            <w:r w:rsidR="004C3847" w:rsidRPr="008D3705">
              <w:rPr>
                <w:noProof/>
                <w:webHidden/>
              </w:rPr>
              <w:fldChar w:fldCharType="separate"/>
            </w:r>
            <w:r w:rsidR="000071F3" w:rsidRPr="008D3705">
              <w:rPr>
                <w:noProof/>
                <w:webHidden/>
              </w:rPr>
              <w:t>11</w:t>
            </w:r>
            <w:r w:rsidR="004C3847" w:rsidRPr="008D3705">
              <w:rPr>
                <w:noProof/>
                <w:webHidden/>
              </w:rPr>
              <w:fldChar w:fldCharType="end"/>
            </w:r>
          </w:hyperlink>
        </w:p>
        <w:p w14:paraId="528F7F03" w14:textId="24113620" w:rsidR="004C3847" w:rsidRPr="008D3705" w:rsidRDefault="008D3705">
          <w:pPr>
            <w:pStyle w:val="TM2"/>
            <w:rPr>
              <w:rFonts w:eastAsiaTheme="minorEastAsia"/>
              <w:noProof/>
              <w:lang w:val="nl-BE" w:eastAsia="nl-BE"/>
            </w:rPr>
          </w:pPr>
          <w:hyperlink w:anchor="_Toc85019732" w:history="1">
            <w:r w:rsidR="004C3847" w:rsidRPr="008D3705">
              <w:rPr>
                <w:rStyle w:val="Lienhypertexte"/>
                <w:noProof/>
              </w:rPr>
              <w:t>4.5.</w:t>
            </w:r>
            <w:r w:rsidR="004C3847" w:rsidRPr="008D3705">
              <w:rPr>
                <w:rFonts w:eastAsiaTheme="minorEastAsia"/>
                <w:noProof/>
                <w:lang w:val="nl-BE" w:eastAsia="nl-BE"/>
              </w:rPr>
              <w:tab/>
            </w:r>
            <w:r w:rsidR="004C3847" w:rsidRPr="008D3705">
              <w:rPr>
                <w:rStyle w:val="Lienhypertexte"/>
                <w:noProof/>
              </w:rPr>
              <w:t>Identificatie van het slachtoffer</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_Toc85019732 \h </w:instrText>
            </w:r>
            <w:r w:rsidR="004C3847" w:rsidRPr="008D3705">
              <w:rPr>
                <w:noProof/>
                <w:webHidden/>
              </w:rPr>
            </w:r>
            <w:r w:rsidR="004C3847" w:rsidRPr="008D3705">
              <w:rPr>
                <w:noProof/>
                <w:webHidden/>
              </w:rPr>
              <w:fldChar w:fldCharType="separate"/>
            </w:r>
            <w:r w:rsidR="000071F3" w:rsidRPr="008D3705">
              <w:rPr>
                <w:noProof/>
                <w:webHidden/>
              </w:rPr>
              <w:t>11</w:t>
            </w:r>
            <w:r w:rsidR="004C3847" w:rsidRPr="008D3705">
              <w:rPr>
                <w:noProof/>
                <w:webHidden/>
              </w:rPr>
              <w:fldChar w:fldCharType="end"/>
            </w:r>
          </w:hyperlink>
        </w:p>
        <w:p w14:paraId="66087B3E" w14:textId="700471D0" w:rsidR="004C3847" w:rsidRPr="008D3705" w:rsidRDefault="008D3705">
          <w:pPr>
            <w:pStyle w:val="TM2"/>
            <w:rPr>
              <w:rFonts w:eastAsiaTheme="minorEastAsia"/>
              <w:noProof/>
              <w:lang w:val="nl-BE" w:eastAsia="nl-BE"/>
            </w:rPr>
          </w:pPr>
          <w:hyperlink w:anchor="_Toc85019733" w:history="1">
            <w:r w:rsidR="004C3847" w:rsidRPr="008D3705">
              <w:rPr>
                <w:rStyle w:val="Lienhypertexte"/>
                <w:noProof/>
              </w:rPr>
              <w:t>4.6.</w:t>
            </w:r>
            <w:r w:rsidR="004C3847" w:rsidRPr="008D3705">
              <w:rPr>
                <w:rFonts w:eastAsiaTheme="minorEastAsia"/>
                <w:noProof/>
                <w:lang w:val="nl-BE" w:eastAsia="nl-BE"/>
              </w:rPr>
              <w:tab/>
            </w:r>
            <w:r w:rsidR="004C3847" w:rsidRPr="008D3705">
              <w:rPr>
                <w:rStyle w:val="Lienhypertexte"/>
                <w:noProof/>
              </w:rPr>
              <w:t>Mededeling van het overlijden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_Toc85019733 \h </w:instrText>
            </w:r>
            <w:r w:rsidR="004C3847" w:rsidRPr="008D3705">
              <w:rPr>
                <w:noProof/>
                <w:webHidden/>
              </w:rPr>
            </w:r>
            <w:r w:rsidR="004C3847" w:rsidRPr="008D3705">
              <w:rPr>
                <w:noProof/>
                <w:webHidden/>
              </w:rPr>
              <w:fldChar w:fldCharType="separate"/>
            </w:r>
            <w:r w:rsidR="000071F3" w:rsidRPr="008D3705">
              <w:rPr>
                <w:noProof/>
                <w:webHidden/>
              </w:rPr>
              <w:t>12</w:t>
            </w:r>
            <w:r w:rsidR="004C3847" w:rsidRPr="008D3705">
              <w:rPr>
                <w:noProof/>
                <w:webHidden/>
              </w:rPr>
              <w:fldChar w:fldCharType="end"/>
            </w:r>
          </w:hyperlink>
        </w:p>
        <w:p w14:paraId="6E6CDB9A" w14:textId="51C67D3C" w:rsidR="004C3847" w:rsidRPr="008D3705" w:rsidRDefault="008D3705">
          <w:pPr>
            <w:pStyle w:val="TM2"/>
            <w:rPr>
              <w:rFonts w:eastAsiaTheme="minorEastAsia"/>
              <w:noProof/>
              <w:lang w:val="nl-BE" w:eastAsia="nl-BE"/>
            </w:rPr>
          </w:pPr>
          <w:hyperlink w:anchor="_Toc85019734" w:history="1">
            <w:r w:rsidR="004C3847" w:rsidRPr="008D3705">
              <w:rPr>
                <w:rStyle w:val="Lienhypertexte"/>
                <w:noProof/>
              </w:rPr>
              <w:t>4.7.</w:t>
            </w:r>
            <w:r w:rsidR="004C3847" w:rsidRPr="008D3705">
              <w:rPr>
                <w:rFonts w:eastAsiaTheme="minorEastAsia"/>
                <w:noProof/>
                <w:lang w:val="nl-BE" w:eastAsia="nl-BE"/>
              </w:rPr>
              <w:tab/>
            </w:r>
            <w:r w:rsidR="004C3847" w:rsidRPr="008D3705">
              <w:rPr>
                <w:rStyle w:val="Lienhypertexte"/>
                <w:noProof/>
              </w:rPr>
              <w:t>De laatste groet</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_Toc85019734 \h </w:instrText>
            </w:r>
            <w:r w:rsidR="004C3847" w:rsidRPr="008D3705">
              <w:rPr>
                <w:noProof/>
                <w:webHidden/>
              </w:rPr>
            </w:r>
            <w:r w:rsidR="004C3847" w:rsidRPr="008D3705">
              <w:rPr>
                <w:noProof/>
                <w:webHidden/>
              </w:rPr>
              <w:fldChar w:fldCharType="separate"/>
            </w:r>
            <w:r w:rsidR="000071F3" w:rsidRPr="008D3705">
              <w:rPr>
                <w:noProof/>
                <w:webHidden/>
              </w:rPr>
              <w:t>16</w:t>
            </w:r>
            <w:r w:rsidR="004C3847" w:rsidRPr="008D3705">
              <w:rPr>
                <w:noProof/>
                <w:webHidden/>
              </w:rPr>
              <w:fldChar w:fldCharType="end"/>
            </w:r>
          </w:hyperlink>
        </w:p>
        <w:p w14:paraId="61319A3B" w14:textId="017EC34F" w:rsidR="004C3847" w:rsidRPr="008D3705" w:rsidRDefault="008D3705">
          <w:pPr>
            <w:pStyle w:val="TM2"/>
            <w:rPr>
              <w:rFonts w:eastAsiaTheme="minorEastAsia"/>
              <w:noProof/>
              <w:lang w:val="nl-BE" w:eastAsia="nl-BE"/>
            </w:rPr>
          </w:pPr>
          <w:hyperlink w:anchor="_Toc85019735" w:history="1">
            <w:r w:rsidR="004C3847" w:rsidRPr="008D3705">
              <w:rPr>
                <w:rStyle w:val="Lienhypertexte"/>
                <w:noProof/>
                <w:lang w:val="nl-BE"/>
              </w:rPr>
              <w:t>4.8.</w:t>
            </w:r>
            <w:r w:rsidR="004C3847" w:rsidRPr="008D3705">
              <w:rPr>
                <w:rFonts w:eastAsiaTheme="minorEastAsia"/>
                <w:noProof/>
                <w:lang w:val="nl-BE" w:eastAsia="nl-BE"/>
              </w:rPr>
              <w:tab/>
            </w:r>
            <w:r w:rsidR="004C3847" w:rsidRPr="008D3705">
              <w:rPr>
                <w:rStyle w:val="Lienhypertexte"/>
                <w:noProof/>
                <w:lang w:val="nl-BE"/>
              </w:rPr>
              <w:t>De persoonlijke bezittingen van de overledene</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_Toc85019735 \h </w:instrText>
            </w:r>
            <w:r w:rsidR="004C3847" w:rsidRPr="008D3705">
              <w:rPr>
                <w:noProof/>
                <w:webHidden/>
              </w:rPr>
            </w:r>
            <w:r w:rsidR="004C3847" w:rsidRPr="008D3705">
              <w:rPr>
                <w:noProof/>
                <w:webHidden/>
              </w:rPr>
              <w:fldChar w:fldCharType="separate"/>
            </w:r>
            <w:r w:rsidR="000071F3" w:rsidRPr="008D3705">
              <w:rPr>
                <w:noProof/>
                <w:webHidden/>
              </w:rPr>
              <w:t>18</w:t>
            </w:r>
            <w:r w:rsidR="004C3847" w:rsidRPr="008D3705">
              <w:rPr>
                <w:noProof/>
                <w:webHidden/>
              </w:rPr>
              <w:fldChar w:fldCharType="end"/>
            </w:r>
          </w:hyperlink>
        </w:p>
        <w:p w14:paraId="46F6A9DE" w14:textId="588A65F4" w:rsidR="004C3847" w:rsidRPr="008D3705" w:rsidRDefault="008D3705">
          <w:pPr>
            <w:pStyle w:val="TM2"/>
            <w:rPr>
              <w:rFonts w:eastAsiaTheme="minorEastAsia"/>
              <w:noProof/>
              <w:lang w:val="nl-BE" w:eastAsia="nl-BE"/>
            </w:rPr>
          </w:pPr>
          <w:hyperlink w:anchor="_Toc85019736" w:history="1">
            <w:r w:rsidR="004C3847" w:rsidRPr="008D3705">
              <w:rPr>
                <w:rStyle w:val="Lienhypertexte"/>
                <w:noProof/>
                <w:lang w:val="nl-NL"/>
              </w:rPr>
              <w:t>4.9.</w:t>
            </w:r>
            <w:r w:rsidR="004C3847" w:rsidRPr="008D3705">
              <w:rPr>
                <w:rFonts w:eastAsiaTheme="minorEastAsia"/>
                <w:noProof/>
                <w:lang w:val="nl-BE" w:eastAsia="nl-BE"/>
              </w:rPr>
              <w:tab/>
            </w:r>
            <w:r w:rsidR="004C3847" w:rsidRPr="008D3705">
              <w:rPr>
                <w:rStyle w:val="Lienhypertexte"/>
                <w:noProof/>
                <w:lang w:val="nl-NL"/>
              </w:rPr>
              <w:t>Contact tussen de nabestaanden en de wetsgeneesheer</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_Toc85019736 \h </w:instrText>
            </w:r>
            <w:r w:rsidR="004C3847" w:rsidRPr="008D3705">
              <w:rPr>
                <w:noProof/>
                <w:webHidden/>
              </w:rPr>
            </w:r>
            <w:r w:rsidR="004C3847" w:rsidRPr="008D3705">
              <w:rPr>
                <w:noProof/>
                <w:webHidden/>
              </w:rPr>
              <w:fldChar w:fldCharType="separate"/>
            </w:r>
            <w:r w:rsidR="000071F3" w:rsidRPr="008D3705">
              <w:rPr>
                <w:noProof/>
                <w:webHidden/>
              </w:rPr>
              <w:t>20</w:t>
            </w:r>
            <w:r w:rsidR="004C3847" w:rsidRPr="008D3705">
              <w:rPr>
                <w:noProof/>
                <w:webHidden/>
              </w:rPr>
              <w:fldChar w:fldCharType="end"/>
            </w:r>
          </w:hyperlink>
        </w:p>
        <w:p w14:paraId="7FDF7AB8" w14:textId="47CCC907" w:rsidR="004C3847" w:rsidRPr="008D3705" w:rsidRDefault="008D3705">
          <w:pPr>
            <w:pStyle w:val="TM2"/>
            <w:rPr>
              <w:rFonts w:eastAsiaTheme="minorEastAsia"/>
              <w:noProof/>
              <w:lang w:val="nl-BE" w:eastAsia="nl-BE"/>
            </w:rPr>
          </w:pPr>
          <w:hyperlink w:anchor="_Toc85019737" w:history="1">
            <w:r w:rsidR="004C3847" w:rsidRPr="008D3705">
              <w:rPr>
                <w:rStyle w:val="Lienhypertexte"/>
                <w:noProof/>
                <w:lang w:val="nl-BE"/>
              </w:rPr>
              <w:t>4.10.</w:t>
            </w:r>
            <w:r w:rsidR="004C3847" w:rsidRPr="008D3705">
              <w:rPr>
                <w:rFonts w:eastAsiaTheme="minorEastAsia"/>
                <w:noProof/>
                <w:lang w:val="nl-BE" w:eastAsia="nl-BE"/>
              </w:rPr>
              <w:tab/>
            </w:r>
            <w:r w:rsidR="004C3847" w:rsidRPr="008D3705">
              <w:rPr>
                <w:rStyle w:val="Lienhypertexte"/>
                <w:noProof/>
                <w:lang w:val="nl-BE"/>
              </w:rPr>
              <w:t>Verwijzing van de nabestaanden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_Toc85019737 \h </w:instrText>
            </w:r>
            <w:r w:rsidR="004C3847" w:rsidRPr="008D3705">
              <w:rPr>
                <w:noProof/>
                <w:webHidden/>
              </w:rPr>
            </w:r>
            <w:r w:rsidR="004C3847" w:rsidRPr="008D3705">
              <w:rPr>
                <w:noProof/>
                <w:webHidden/>
              </w:rPr>
              <w:fldChar w:fldCharType="separate"/>
            </w:r>
            <w:r w:rsidR="000071F3" w:rsidRPr="008D3705">
              <w:rPr>
                <w:noProof/>
                <w:webHidden/>
              </w:rPr>
              <w:t>20</w:t>
            </w:r>
            <w:r w:rsidR="004C3847" w:rsidRPr="008D3705">
              <w:rPr>
                <w:noProof/>
                <w:webHidden/>
              </w:rPr>
              <w:fldChar w:fldCharType="end"/>
            </w:r>
          </w:hyperlink>
        </w:p>
        <w:p w14:paraId="3B73D337" w14:textId="463DD9AC" w:rsidR="004C3847" w:rsidRPr="008D3705" w:rsidRDefault="008D3705">
          <w:pPr>
            <w:pStyle w:val="TM1"/>
            <w:rPr>
              <w:rFonts w:eastAsiaTheme="minorEastAsia"/>
              <w:noProof/>
              <w:lang w:val="nl-BE" w:eastAsia="nl-BE"/>
            </w:rPr>
          </w:pPr>
          <w:hyperlink w:anchor="_Toc85019738" w:history="1">
            <w:r w:rsidR="004C3847" w:rsidRPr="008D3705">
              <w:rPr>
                <w:rStyle w:val="Lienhypertexte"/>
                <w:noProof/>
                <w:lang w:val="nl-NL"/>
              </w:rPr>
              <w:t>5.</w:t>
            </w:r>
            <w:r w:rsidR="004C3847" w:rsidRPr="008D3705">
              <w:rPr>
                <w:rFonts w:eastAsiaTheme="minorEastAsia"/>
                <w:noProof/>
                <w:lang w:val="nl-BE" w:eastAsia="nl-BE"/>
              </w:rPr>
              <w:tab/>
            </w:r>
            <w:r w:rsidR="004C3847" w:rsidRPr="008D3705">
              <w:rPr>
                <w:rStyle w:val="Lienhypertexte"/>
                <w:noProof/>
                <w:lang w:val="nl-NL"/>
              </w:rPr>
              <w:t>Tussenkomst van de dienst slachtofferonthaal in de loop van de gerechtelijke procedure</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_Toc85019738 \h </w:instrText>
            </w:r>
            <w:r w:rsidR="004C3847" w:rsidRPr="008D3705">
              <w:rPr>
                <w:noProof/>
                <w:webHidden/>
              </w:rPr>
            </w:r>
            <w:r w:rsidR="004C3847" w:rsidRPr="008D3705">
              <w:rPr>
                <w:noProof/>
                <w:webHidden/>
              </w:rPr>
              <w:fldChar w:fldCharType="separate"/>
            </w:r>
            <w:r w:rsidR="000071F3" w:rsidRPr="008D3705">
              <w:rPr>
                <w:noProof/>
                <w:webHidden/>
              </w:rPr>
              <w:t>20</w:t>
            </w:r>
            <w:r w:rsidR="004C3847" w:rsidRPr="008D3705">
              <w:rPr>
                <w:noProof/>
                <w:webHidden/>
              </w:rPr>
              <w:fldChar w:fldCharType="end"/>
            </w:r>
          </w:hyperlink>
        </w:p>
        <w:p w14:paraId="657AADE2" w14:textId="7635F336" w:rsidR="004C3847" w:rsidRPr="008D3705" w:rsidRDefault="008D3705">
          <w:pPr>
            <w:pStyle w:val="TM2"/>
            <w:rPr>
              <w:rFonts w:eastAsiaTheme="minorEastAsia"/>
              <w:noProof/>
              <w:lang w:val="nl-BE" w:eastAsia="nl-BE"/>
            </w:rPr>
          </w:pPr>
          <w:hyperlink w:anchor="_Toc85019739" w:history="1">
            <w:r w:rsidR="004C3847" w:rsidRPr="008D3705">
              <w:rPr>
                <w:rStyle w:val="Lienhypertexte"/>
                <w:noProof/>
                <w:lang w:val="nl-BE"/>
              </w:rPr>
              <w:t>5.1.</w:t>
            </w:r>
            <w:r w:rsidR="004C3847" w:rsidRPr="008D3705">
              <w:rPr>
                <w:rFonts w:eastAsiaTheme="minorEastAsia"/>
                <w:noProof/>
                <w:lang w:val="nl-BE" w:eastAsia="nl-BE"/>
              </w:rPr>
              <w:tab/>
            </w:r>
            <w:r w:rsidR="004C3847" w:rsidRPr="008D3705">
              <w:rPr>
                <w:rStyle w:val="Lienhypertexte"/>
                <w:noProof/>
                <w:lang w:val="nl-BE"/>
              </w:rPr>
              <w:t>Vatting van de dienst slachtofferonthaal</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_Toc85019739 \h </w:instrText>
            </w:r>
            <w:r w:rsidR="004C3847" w:rsidRPr="008D3705">
              <w:rPr>
                <w:noProof/>
                <w:webHidden/>
              </w:rPr>
            </w:r>
            <w:r w:rsidR="004C3847" w:rsidRPr="008D3705">
              <w:rPr>
                <w:noProof/>
                <w:webHidden/>
              </w:rPr>
              <w:fldChar w:fldCharType="separate"/>
            </w:r>
            <w:r w:rsidR="000071F3" w:rsidRPr="008D3705">
              <w:rPr>
                <w:noProof/>
                <w:webHidden/>
              </w:rPr>
              <w:t>20</w:t>
            </w:r>
            <w:r w:rsidR="004C3847" w:rsidRPr="008D3705">
              <w:rPr>
                <w:noProof/>
                <w:webHidden/>
              </w:rPr>
              <w:fldChar w:fldCharType="end"/>
            </w:r>
          </w:hyperlink>
        </w:p>
        <w:p w14:paraId="2E6DAD31" w14:textId="0F0CD26F" w:rsidR="004C3847" w:rsidRPr="008D3705" w:rsidRDefault="008D3705">
          <w:pPr>
            <w:pStyle w:val="TM2"/>
            <w:rPr>
              <w:rFonts w:eastAsiaTheme="minorEastAsia"/>
              <w:noProof/>
              <w:lang w:val="nl-BE" w:eastAsia="nl-BE"/>
            </w:rPr>
          </w:pPr>
          <w:hyperlink w:anchor="_Toc85019740" w:history="1">
            <w:r w:rsidR="004C3847" w:rsidRPr="008D3705">
              <w:rPr>
                <w:rStyle w:val="Lienhypertexte"/>
                <w:noProof/>
                <w:lang w:val="nl-BE"/>
              </w:rPr>
              <w:t>5.2.</w:t>
            </w:r>
            <w:r w:rsidR="004C3847" w:rsidRPr="008D3705">
              <w:rPr>
                <w:rFonts w:eastAsiaTheme="minorEastAsia"/>
                <w:noProof/>
                <w:lang w:val="nl-BE" w:eastAsia="nl-BE"/>
              </w:rPr>
              <w:tab/>
            </w:r>
            <w:r w:rsidR="004C3847" w:rsidRPr="008D3705">
              <w:rPr>
                <w:rStyle w:val="Lienhypertexte"/>
                <w:noProof/>
                <w:lang w:val="nl-BE"/>
              </w:rPr>
              <w:t>Opdrachten van de justitieassistent in een individueel dossier</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_Toc85019740 \h </w:instrText>
            </w:r>
            <w:r w:rsidR="004C3847" w:rsidRPr="008D3705">
              <w:rPr>
                <w:noProof/>
                <w:webHidden/>
              </w:rPr>
            </w:r>
            <w:r w:rsidR="004C3847" w:rsidRPr="008D3705">
              <w:rPr>
                <w:noProof/>
                <w:webHidden/>
              </w:rPr>
              <w:fldChar w:fldCharType="separate"/>
            </w:r>
            <w:r w:rsidR="000071F3" w:rsidRPr="008D3705">
              <w:rPr>
                <w:noProof/>
                <w:webHidden/>
              </w:rPr>
              <w:t>21</w:t>
            </w:r>
            <w:r w:rsidR="004C3847" w:rsidRPr="008D3705">
              <w:rPr>
                <w:noProof/>
                <w:webHidden/>
              </w:rPr>
              <w:fldChar w:fldCharType="end"/>
            </w:r>
          </w:hyperlink>
        </w:p>
        <w:p w14:paraId="4099EE78" w14:textId="4055A10B" w:rsidR="004C3847" w:rsidRPr="008D3705" w:rsidRDefault="008D3705">
          <w:pPr>
            <w:pStyle w:val="TM1"/>
            <w:rPr>
              <w:rFonts w:eastAsiaTheme="minorEastAsia"/>
              <w:noProof/>
              <w:lang w:val="nl-BE" w:eastAsia="nl-BE"/>
            </w:rPr>
          </w:pPr>
          <w:hyperlink w:anchor="_Toc85019741" w:history="1">
            <w:r w:rsidR="004C3847" w:rsidRPr="008D3705">
              <w:rPr>
                <w:rStyle w:val="Lienhypertexte"/>
                <w:noProof/>
                <w:lang w:val="nl-NL"/>
              </w:rPr>
              <w:t>6.</w:t>
            </w:r>
            <w:r w:rsidR="004C3847" w:rsidRPr="008D3705">
              <w:rPr>
                <w:rFonts w:eastAsiaTheme="minorEastAsia"/>
                <w:noProof/>
                <w:lang w:val="nl-BE" w:eastAsia="nl-BE"/>
              </w:rPr>
              <w:tab/>
            </w:r>
            <w:r w:rsidR="004C3847" w:rsidRPr="008D3705">
              <w:rPr>
                <w:rStyle w:val="Lienhypertexte"/>
                <w:noProof/>
                <w:lang w:val="nl-NL"/>
              </w:rPr>
              <w:t>De schoonmaak van de plaats van de feiten en de reiniging van de persoonlijke bezittingen van het slachtoffer</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_Toc85019741 \h </w:instrText>
            </w:r>
            <w:r w:rsidR="004C3847" w:rsidRPr="008D3705">
              <w:rPr>
                <w:noProof/>
                <w:webHidden/>
              </w:rPr>
            </w:r>
            <w:r w:rsidR="004C3847" w:rsidRPr="008D3705">
              <w:rPr>
                <w:noProof/>
                <w:webHidden/>
              </w:rPr>
              <w:fldChar w:fldCharType="separate"/>
            </w:r>
            <w:r w:rsidR="000071F3" w:rsidRPr="008D3705">
              <w:rPr>
                <w:noProof/>
                <w:webHidden/>
              </w:rPr>
              <w:t>21</w:t>
            </w:r>
            <w:r w:rsidR="004C3847" w:rsidRPr="008D3705">
              <w:rPr>
                <w:noProof/>
                <w:webHidden/>
              </w:rPr>
              <w:fldChar w:fldCharType="end"/>
            </w:r>
          </w:hyperlink>
        </w:p>
        <w:p w14:paraId="6C5E37E0" w14:textId="6353434F" w:rsidR="004C3847" w:rsidRPr="008D3705" w:rsidRDefault="008D3705">
          <w:pPr>
            <w:pStyle w:val="TM2"/>
            <w:rPr>
              <w:rFonts w:eastAsiaTheme="minorEastAsia"/>
              <w:noProof/>
              <w:lang w:val="nl-BE" w:eastAsia="nl-BE"/>
            </w:rPr>
          </w:pPr>
          <w:hyperlink w:anchor="_Toc85019742" w:history="1">
            <w:r w:rsidR="004C3847" w:rsidRPr="008D3705">
              <w:rPr>
                <w:rStyle w:val="Lienhypertexte"/>
                <w:noProof/>
              </w:rPr>
              <w:t>6.1.</w:t>
            </w:r>
            <w:r w:rsidR="004C3847" w:rsidRPr="008D3705">
              <w:rPr>
                <w:rFonts w:eastAsiaTheme="minorEastAsia"/>
                <w:noProof/>
                <w:lang w:val="nl-BE" w:eastAsia="nl-BE"/>
              </w:rPr>
              <w:tab/>
            </w:r>
            <w:r w:rsidR="004C3847" w:rsidRPr="008D3705">
              <w:rPr>
                <w:rStyle w:val="Lienhypertexte"/>
                <w:noProof/>
              </w:rPr>
              <w:t>Principe</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_Toc85019742 \h </w:instrText>
            </w:r>
            <w:r w:rsidR="004C3847" w:rsidRPr="008D3705">
              <w:rPr>
                <w:noProof/>
                <w:webHidden/>
              </w:rPr>
            </w:r>
            <w:r w:rsidR="004C3847" w:rsidRPr="008D3705">
              <w:rPr>
                <w:noProof/>
                <w:webHidden/>
              </w:rPr>
              <w:fldChar w:fldCharType="separate"/>
            </w:r>
            <w:r w:rsidR="000071F3" w:rsidRPr="008D3705">
              <w:rPr>
                <w:noProof/>
                <w:webHidden/>
              </w:rPr>
              <w:t>21</w:t>
            </w:r>
            <w:r w:rsidR="004C3847" w:rsidRPr="008D3705">
              <w:rPr>
                <w:noProof/>
                <w:webHidden/>
              </w:rPr>
              <w:fldChar w:fldCharType="end"/>
            </w:r>
          </w:hyperlink>
        </w:p>
        <w:p w14:paraId="759274BF" w14:textId="4F669B4D" w:rsidR="004C3847" w:rsidRPr="008D3705" w:rsidRDefault="008D3705">
          <w:pPr>
            <w:pStyle w:val="TM2"/>
            <w:rPr>
              <w:rFonts w:eastAsiaTheme="minorEastAsia"/>
              <w:noProof/>
              <w:lang w:val="nl-BE" w:eastAsia="nl-BE"/>
            </w:rPr>
          </w:pPr>
          <w:hyperlink w:anchor="_Toc85019743" w:history="1">
            <w:r w:rsidR="004C3847" w:rsidRPr="008D3705">
              <w:rPr>
                <w:rStyle w:val="Lienhypertexte"/>
                <w:noProof/>
                <w:lang w:val="nl-BE"/>
              </w:rPr>
              <w:t>6.2.</w:t>
            </w:r>
            <w:r w:rsidR="004C3847" w:rsidRPr="008D3705">
              <w:rPr>
                <w:rFonts w:eastAsiaTheme="minorEastAsia"/>
                <w:noProof/>
                <w:lang w:val="nl-BE" w:eastAsia="nl-BE"/>
              </w:rPr>
              <w:tab/>
            </w:r>
            <w:r w:rsidR="004C3847" w:rsidRPr="008D3705">
              <w:rPr>
                <w:rStyle w:val="Lienhypertexte"/>
                <w:noProof/>
                <w:lang w:val="nl-BE"/>
              </w:rPr>
              <w:t>De schoonmaak van de plaats van de feiten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_Toc85019743 \h </w:instrText>
            </w:r>
            <w:r w:rsidR="004C3847" w:rsidRPr="008D3705">
              <w:rPr>
                <w:noProof/>
                <w:webHidden/>
              </w:rPr>
            </w:r>
            <w:r w:rsidR="004C3847" w:rsidRPr="008D3705">
              <w:rPr>
                <w:noProof/>
                <w:webHidden/>
              </w:rPr>
              <w:fldChar w:fldCharType="separate"/>
            </w:r>
            <w:r w:rsidR="000071F3" w:rsidRPr="008D3705">
              <w:rPr>
                <w:noProof/>
                <w:webHidden/>
              </w:rPr>
              <w:t>22</w:t>
            </w:r>
            <w:r w:rsidR="004C3847" w:rsidRPr="008D3705">
              <w:rPr>
                <w:noProof/>
                <w:webHidden/>
              </w:rPr>
              <w:fldChar w:fldCharType="end"/>
            </w:r>
          </w:hyperlink>
        </w:p>
        <w:p w14:paraId="0E95C4A4" w14:textId="736F5274" w:rsidR="004C3847" w:rsidRPr="008D3705" w:rsidRDefault="008D3705">
          <w:pPr>
            <w:pStyle w:val="TM2"/>
            <w:rPr>
              <w:rFonts w:eastAsiaTheme="minorEastAsia"/>
              <w:noProof/>
              <w:lang w:val="nl-BE" w:eastAsia="nl-BE"/>
            </w:rPr>
          </w:pPr>
          <w:hyperlink w:anchor="_Toc85019744" w:history="1">
            <w:r w:rsidR="004C3847" w:rsidRPr="008D3705">
              <w:rPr>
                <w:rStyle w:val="Lienhypertexte"/>
                <w:noProof/>
                <w:lang w:val="nl-NL"/>
              </w:rPr>
              <w:t>6.3.</w:t>
            </w:r>
            <w:r w:rsidR="004C3847" w:rsidRPr="008D3705">
              <w:rPr>
                <w:rFonts w:eastAsiaTheme="minorEastAsia"/>
                <w:noProof/>
                <w:lang w:val="nl-BE" w:eastAsia="nl-BE"/>
              </w:rPr>
              <w:tab/>
            </w:r>
            <w:r w:rsidR="004C3847" w:rsidRPr="008D3705">
              <w:rPr>
                <w:rStyle w:val="Lienhypertexte"/>
                <w:noProof/>
                <w:lang w:val="nl-NL"/>
              </w:rPr>
              <w:t>Het reinigen van de persoonlijke bezittingen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_Toc85019744 \h </w:instrText>
            </w:r>
            <w:r w:rsidR="004C3847" w:rsidRPr="008D3705">
              <w:rPr>
                <w:noProof/>
                <w:webHidden/>
              </w:rPr>
            </w:r>
            <w:r w:rsidR="004C3847" w:rsidRPr="008D3705">
              <w:rPr>
                <w:noProof/>
                <w:webHidden/>
              </w:rPr>
              <w:fldChar w:fldCharType="separate"/>
            </w:r>
            <w:r w:rsidR="000071F3" w:rsidRPr="008D3705">
              <w:rPr>
                <w:noProof/>
                <w:webHidden/>
              </w:rPr>
              <w:t>22</w:t>
            </w:r>
            <w:r w:rsidR="004C3847" w:rsidRPr="008D3705">
              <w:rPr>
                <w:noProof/>
                <w:webHidden/>
              </w:rPr>
              <w:fldChar w:fldCharType="end"/>
            </w:r>
          </w:hyperlink>
        </w:p>
        <w:p w14:paraId="22A587CB" w14:textId="5522621C" w:rsidR="004C3847" w:rsidRPr="008D3705" w:rsidRDefault="008D3705">
          <w:pPr>
            <w:pStyle w:val="TM2"/>
            <w:rPr>
              <w:rFonts w:eastAsiaTheme="minorEastAsia"/>
              <w:noProof/>
              <w:lang w:val="nl-BE" w:eastAsia="nl-BE"/>
            </w:rPr>
          </w:pPr>
          <w:hyperlink w:anchor="_Toc85019745" w:history="1">
            <w:r w:rsidR="004C3847" w:rsidRPr="008D3705">
              <w:rPr>
                <w:rStyle w:val="Lienhypertexte"/>
                <w:noProof/>
                <w:lang w:val="nl-BE"/>
              </w:rPr>
              <w:t>6.4.</w:t>
            </w:r>
            <w:r w:rsidR="004C3847" w:rsidRPr="008D3705">
              <w:rPr>
                <w:rFonts w:eastAsiaTheme="minorEastAsia"/>
                <w:noProof/>
                <w:lang w:val="nl-BE" w:eastAsia="nl-BE"/>
              </w:rPr>
              <w:tab/>
            </w:r>
            <w:r w:rsidR="004C3847" w:rsidRPr="008D3705">
              <w:rPr>
                <w:rStyle w:val="Lienhypertexte"/>
                <w:noProof/>
                <w:lang w:val="nl-BE"/>
              </w:rPr>
              <w:t>Vordering van een schoonmaakfirma door de bevoegde gerechtelijke overheid</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_Toc85019745 \h </w:instrText>
            </w:r>
            <w:r w:rsidR="004C3847" w:rsidRPr="008D3705">
              <w:rPr>
                <w:noProof/>
                <w:webHidden/>
              </w:rPr>
            </w:r>
            <w:r w:rsidR="004C3847" w:rsidRPr="008D3705">
              <w:rPr>
                <w:noProof/>
                <w:webHidden/>
              </w:rPr>
              <w:fldChar w:fldCharType="separate"/>
            </w:r>
            <w:r w:rsidR="000071F3" w:rsidRPr="008D3705">
              <w:rPr>
                <w:noProof/>
                <w:webHidden/>
              </w:rPr>
              <w:t>22</w:t>
            </w:r>
            <w:r w:rsidR="004C3847" w:rsidRPr="008D3705">
              <w:rPr>
                <w:noProof/>
                <w:webHidden/>
              </w:rPr>
              <w:fldChar w:fldCharType="end"/>
            </w:r>
          </w:hyperlink>
        </w:p>
        <w:p w14:paraId="435743C6" w14:textId="08F7749E" w:rsidR="004C3847" w:rsidRPr="008D3705" w:rsidRDefault="008D3705">
          <w:pPr>
            <w:pStyle w:val="TM2"/>
            <w:rPr>
              <w:rFonts w:eastAsiaTheme="minorEastAsia"/>
              <w:noProof/>
              <w:lang w:val="nl-BE" w:eastAsia="nl-BE"/>
            </w:rPr>
          </w:pPr>
          <w:hyperlink w:anchor="_Toc85019746" w:history="1">
            <w:r w:rsidR="004C3847" w:rsidRPr="008D3705">
              <w:rPr>
                <w:rStyle w:val="Lienhypertexte"/>
                <w:noProof/>
              </w:rPr>
              <w:t>6.5.</w:t>
            </w:r>
            <w:r w:rsidR="004C3847" w:rsidRPr="008D3705">
              <w:rPr>
                <w:rFonts w:eastAsiaTheme="minorEastAsia"/>
                <w:noProof/>
                <w:lang w:val="nl-BE" w:eastAsia="nl-BE"/>
              </w:rPr>
              <w:tab/>
            </w:r>
            <w:r w:rsidR="004C3847" w:rsidRPr="008D3705">
              <w:rPr>
                <w:rStyle w:val="Lienhypertexte"/>
                <w:noProof/>
              </w:rPr>
              <w:t>Tenlasteneming van de kosten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_Toc85019746 \h </w:instrText>
            </w:r>
            <w:r w:rsidR="004C3847" w:rsidRPr="008D3705">
              <w:rPr>
                <w:noProof/>
                <w:webHidden/>
              </w:rPr>
            </w:r>
            <w:r w:rsidR="004C3847" w:rsidRPr="008D3705">
              <w:rPr>
                <w:noProof/>
                <w:webHidden/>
              </w:rPr>
              <w:fldChar w:fldCharType="separate"/>
            </w:r>
            <w:r w:rsidR="000071F3" w:rsidRPr="008D3705">
              <w:rPr>
                <w:noProof/>
                <w:webHidden/>
              </w:rPr>
              <w:t>23</w:t>
            </w:r>
            <w:r w:rsidR="004C3847" w:rsidRPr="008D3705">
              <w:rPr>
                <w:noProof/>
                <w:webHidden/>
              </w:rPr>
              <w:fldChar w:fldCharType="end"/>
            </w:r>
          </w:hyperlink>
        </w:p>
        <w:p w14:paraId="05CFD248" w14:textId="1E444D93" w:rsidR="004C3847" w:rsidRPr="008D3705" w:rsidRDefault="008D3705">
          <w:pPr>
            <w:pStyle w:val="TM2"/>
            <w:rPr>
              <w:rFonts w:eastAsiaTheme="minorEastAsia"/>
              <w:noProof/>
              <w:lang w:val="nl-BE" w:eastAsia="nl-BE"/>
            </w:rPr>
          </w:pPr>
          <w:hyperlink w:anchor="_Toc85019747" w:history="1">
            <w:r w:rsidR="004C3847" w:rsidRPr="008D3705">
              <w:rPr>
                <w:rStyle w:val="Lienhypertexte"/>
                <w:noProof/>
                <w:lang w:val="nl-BE"/>
              </w:rPr>
              <w:t>6.6.</w:t>
            </w:r>
            <w:r w:rsidR="004C3847" w:rsidRPr="008D3705">
              <w:rPr>
                <w:rFonts w:eastAsiaTheme="minorEastAsia"/>
                <w:noProof/>
                <w:lang w:val="nl-BE" w:eastAsia="nl-BE"/>
              </w:rPr>
              <w:tab/>
            </w:r>
            <w:r w:rsidR="004C3847" w:rsidRPr="008D3705">
              <w:rPr>
                <w:rStyle w:val="Lienhypertexte"/>
                <w:noProof/>
                <w:lang w:val="nl-BE"/>
              </w:rPr>
              <w:t>Informeren van de eigenaar of de bewoner</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_Toc85019747 \h </w:instrText>
            </w:r>
            <w:r w:rsidR="004C3847" w:rsidRPr="008D3705">
              <w:rPr>
                <w:noProof/>
                <w:webHidden/>
              </w:rPr>
            </w:r>
            <w:r w:rsidR="004C3847" w:rsidRPr="008D3705">
              <w:rPr>
                <w:noProof/>
                <w:webHidden/>
              </w:rPr>
              <w:fldChar w:fldCharType="separate"/>
            </w:r>
            <w:r w:rsidR="000071F3" w:rsidRPr="008D3705">
              <w:rPr>
                <w:noProof/>
                <w:webHidden/>
              </w:rPr>
              <w:t>23</w:t>
            </w:r>
            <w:r w:rsidR="004C3847" w:rsidRPr="008D3705">
              <w:rPr>
                <w:noProof/>
                <w:webHidden/>
              </w:rPr>
              <w:fldChar w:fldCharType="end"/>
            </w:r>
          </w:hyperlink>
        </w:p>
        <w:p w14:paraId="10C2D559" w14:textId="204C98A5" w:rsidR="004C3847" w:rsidRPr="008D3705" w:rsidRDefault="008D3705">
          <w:pPr>
            <w:pStyle w:val="TM2"/>
            <w:rPr>
              <w:rFonts w:eastAsiaTheme="minorEastAsia"/>
              <w:noProof/>
              <w:lang w:val="nl-BE" w:eastAsia="nl-BE"/>
            </w:rPr>
          </w:pPr>
          <w:hyperlink w:anchor="_Toc85019748" w:history="1">
            <w:r w:rsidR="004C3847" w:rsidRPr="008D3705">
              <w:rPr>
                <w:rStyle w:val="Lienhypertexte"/>
                <w:noProof/>
                <w:lang w:val="nl-BE"/>
              </w:rPr>
              <w:t>6.7.</w:t>
            </w:r>
            <w:r w:rsidR="004C3847" w:rsidRPr="008D3705">
              <w:rPr>
                <w:rFonts w:eastAsiaTheme="minorEastAsia"/>
                <w:noProof/>
                <w:lang w:val="nl-BE" w:eastAsia="nl-BE"/>
              </w:rPr>
              <w:tab/>
            </w:r>
            <w:r w:rsidR="004C3847" w:rsidRPr="008D3705">
              <w:rPr>
                <w:rStyle w:val="Lienhypertexte"/>
                <w:noProof/>
                <w:lang w:val="nl-BE"/>
              </w:rPr>
              <w:t>Procedure ingeval van een gerechtelijk onderzoek</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_Toc85019748 \h </w:instrText>
            </w:r>
            <w:r w:rsidR="004C3847" w:rsidRPr="008D3705">
              <w:rPr>
                <w:noProof/>
                <w:webHidden/>
              </w:rPr>
            </w:r>
            <w:r w:rsidR="004C3847" w:rsidRPr="008D3705">
              <w:rPr>
                <w:noProof/>
                <w:webHidden/>
              </w:rPr>
              <w:fldChar w:fldCharType="separate"/>
            </w:r>
            <w:r w:rsidR="000071F3" w:rsidRPr="008D3705">
              <w:rPr>
                <w:noProof/>
                <w:webHidden/>
              </w:rPr>
              <w:t>23</w:t>
            </w:r>
            <w:r w:rsidR="004C3847" w:rsidRPr="008D3705">
              <w:rPr>
                <w:noProof/>
                <w:webHidden/>
              </w:rPr>
              <w:fldChar w:fldCharType="end"/>
            </w:r>
          </w:hyperlink>
        </w:p>
        <w:p w14:paraId="1D7F6BDC" w14:textId="5D4F7750" w:rsidR="004C3847" w:rsidRPr="008D3705" w:rsidRDefault="008D3705">
          <w:pPr>
            <w:pStyle w:val="TM1"/>
            <w:rPr>
              <w:rFonts w:eastAsiaTheme="minorEastAsia"/>
              <w:noProof/>
              <w:lang w:val="nl-BE" w:eastAsia="nl-BE"/>
            </w:rPr>
          </w:pPr>
          <w:hyperlink w:anchor="_Toc85019749" w:history="1">
            <w:r w:rsidR="004C3847" w:rsidRPr="008D3705">
              <w:rPr>
                <w:rStyle w:val="Lienhypertexte"/>
                <w:rFonts w:cs="Arial"/>
                <w:noProof/>
                <w:lang w:val="nl-NL"/>
              </w:rPr>
              <w:t>7.</w:t>
            </w:r>
            <w:r w:rsidR="004C3847" w:rsidRPr="008D3705">
              <w:rPr>
                <w:rFonts w:eastAsiaTheme="minorEastAsia"/>
                <w:noProof/>
                <w:lang w:val="nl-BE" w:eastAsia="nl-BE"/>
              </w:rPr>
              <w:tab/>
            </w:r>
            <w:r w:rsidR="004C3847" w:rsidRPr="008D3705">
              <w:rPr>
                <w:rStyle w:val="Lienhypertexte"/>
                <w:rFonts w:cs="Arial"/>
                <w:noProof/>
                <w:lang w:val="nl-NL"/>
              </w:rPr>
              <w:t>De werkwijze bij de identificatie van bewusteloze niet-geïdentificeerde en overleden slachtoffers ingeval van een terroristische aanslag of grote ramp</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_Toc85019749 \h </w:instrText>
            </w:r>
            <w:r w:rsidR="004C3847" w:rsidRPr="008D3705">
              <w:rPr>
                <w:noProof/>
                <w:webHidden/>
              </w:rPr>
            </w:r>
            <w:r w:rsidR="004C3847" w:rsidRPr="008D3705">
              <w:rPr>
                <w:noProof/>
                <w:webHidden/>
              </w:rPr>
              <w:fldChar w:fldCharType="separate"/>
            </w:r>
            <w:r w:rsidR="000071F3" w:rsidRPr="008D3705">
              <w:rPr>
                <w:noProof/>
                <w:webHidden/>
              </w:rPr>
              <w:t>23</w:t>
            </w:r>
            <w:r w:rsidR="004C3847" w:rsidRPr="008D3705">
              <w:rPr>
                <w:noProof/>
                <w:webHidden/>
              </w:rPr>
              <w:fldChar w:fldCharType="end"/>
            </w:r>
          </w:hyperlink>
        </w:p>
        <w:p w14:paraId="3C599710" w14:textId="7F927550" w:rsidR="004C3847" w:rsidRPr="008D3705" w:rsidRDefault="008D3705">
          <w:pPr>
            <w:pStyle w:val="TM2"/>
            <w:rPr>
              <w:rFonts w:eastAsiaTheme="minorEastAsia"/>
              <w:noProof/>
              <w:lang w:val="nl-BE" w:eastAsia="nl-BE"/>
            </w:rPr>
          </w:pPr>
          <w:hyperlink w:anchor="_Toc85019750" w:history="1">
            <w:r w:rsidR="004C3847" w:rsidRPr="008D3705">
              <w:rPr>
                <w:rStyle w:val="Lienhypertexte"/>
                <w:noProof/>
                <w:lang w:val="nl-BE"/>
              </w:rPr>
              <w:t>7.1.</w:t>
            </w:r>
            <w:r w:rsidR="004C3847" w:rsidRPr="008D3705">
              <w:rPr>
                <w:rFonts w:eastAsiaTheme="minorEastAsia"/>
                <w:noProof/>
                <w:lang w:val="nl-BE" w:eastAsia="nl-BE"/>
              </w:rPr>
              <w:tab/>
            </w:r>
            <w:r w:rsidR="004C3847" w:rsidRPr="008D3705">
              <w:rPr>
                <w:rStyle w:val="Lienhypertexte"/>
                <w:noProof/>
                <w:lang w:val="nl-BE"/>
              </w:rPr>
              <w:t>Aanstelling en organisatie van de identificatiemagistra(a)t(en) en het gemengd team van identificatiemagistraten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_Toc85019750 \h </w:instrText>
            </w:r>
            <w:r w:rsidR="004C3847" w:rsidRPr="008D3705">
              <w:rPr>
                <w:noProof/>
                <w:webHidden/>
              </w:rPr>
            </w:r>
            <w:r w:rsidR="004C3847" w:rsidRPr="008D3705">
              <w:rPr>
                <w:noProof/>
                <w:webHidden/>
              </w:rPr>
              <w:fldChar w:fldCharType="separate"/>
            </w:r>
            <w:r w:rsidR="000071F3" w:rsidRPr="008D3705">
              <w:rPr>
                <w:noProof/>
                <w:webHidden/>
              </w:rPr>
              <w:t>24</w:t>
            </w:r>
            <w:r w:rsidR="004C3847" w:rsidRPr="008D3705">
              <w:rPr>
                <w:noProof/>
                <w:webHidden/>
              </w:rPr>
              <w:fldChar w:fldCharType="end"/>
            </w:r>
          </w:hyperlink>
        </w:p>
        <w:p w14:paraId="540506DF" w14:textId="64B4C287" w:rsidR="004C3847" w:rsidRPr="008D3705" w:rsidRDefault="008D3705">
          <w:pPr>
            <w:pStyle w:val="TM2"/>
            <w:rPr>
              <w:rFonts w:eastAsiaTheme="minorEastAsia"/>
              <w:noProof/>
              <w:lang w:val="nl-BE" w:eastAsia="nl-BE"/>
            </w:rPr>
          </w:pPr>
          <w:hyperlink w:anchor="_Toc85019751" w:history="1">
            <w:r w:rsidR="004C3847" w:rsidRPr="008D3705">
              <w:rPr>
                <w:rStyle w:val="Lienhypertexte"/>
                <w:noProof/>
                <w:lang w:val="nl-BE"/>
              </w:rPr>
              <w:t>7.2.</w:t>
            </w:r>
            <w:r w:rsidR="004C3847" w:rsidRPr="008D3705">
              <w:rPr>
                <w:rFonts w:eastAsiaTheme="minorEastAsia"/>
                <w:noProof/>
                <w:lang w:val="nl-BE" w:eastAsia="nl-BE"/>
              </w:rPr>
              <w:tab/>
            </w:r>
            <w:r w:rsidR="004C3847" w:rsidRPr="008D3705">
              <w:rPr>
                <w:rStyle w:val="Lienhypertexte"/>
                <w:noProof/>
                <w:lang w:val="nl-BE"/>
              </w:rPr>
              <w:t xml:space="preserve">Opdracht van de identificatiemagistraat of het </w:t>
            </w:r>
            <w:r w:rsidR="004C3847" w:rsidRPr="008D3705">
              <w:rPr>
                <w:rStyle w:val="Lienhypertexte"/>
                <w:rFonts w:cs="Arial"/>
                <w:noProof/>
                <w:lang w:val="nl-NL"/>
              </w:rPr>
              <w:t xml:space="preserve">gemengd </w:t>
            </w:r>
            <w:r w:rsidR="004C3847" w:rsidRPr="008D3705">
              <w:rPr>
                <w:rStyle w:val="Lienhypertexte"/>
                <w:noProof/>
                <w:lang w:val="nl-BE"/>
              </w:rPr>
              <w:t>team van identificatiemagistraten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_Toc85019751 \h </w:instrText>
            </w:r>
            <w:r w:rsidR="004C3847" w:rsidRPr="008D3705">
              <w:rPr>
                <w:noProof/>
                <w:webHidden/>
              </w:rPr>
            </w:r>
            <w:r w:rsidR="004C3847" w:rsidRPr="008D3705">
              <w:rPr>
                <w:noProof/>
                <w:webHidden/>
              </w:rPr>
              <w:fldChar w:fldCharType="separate"/>
            </w:r>
            <w:r w:rsidR="000071F3" w:rsidRPr="008D3705">
              <w:rPr>
                <w:noProof/>
                <w:webHidden/>
              </w:rPr>
              <w:t>24</w:t>
            </w:r>
            <w:r w:rsidR="004C3847" w:rsidRPr="008D3705">
              <w:rPr>
                <w:noProof/>
                <w:webHidden/>
              </w:rPr>
              <w:fldChar w:fldCharType="end"/>
            </w:r>
          </w:hyperlink>
        </w:p>
        <w:p w14:paraId="5FE56C7B" w14:textId="6B7D989B" w:rsidR="004C3847" w:rsidRPr="008D3705" w:rsidRDefault="008D3705">
          <w:pPr>
            <w:pStyle w:val="TM2"/>
            <w:rPr>
              <w:rFonts w:eastAsiaTheme="minorEastAsia"/>
              <w:noProof/>
              <w:lang w:val="nl-BE" w:eastAsia="nl-BE"/>
            </w:rPr>
          </w:pPr>
          <w:hyperlink w:anchor="_Toc85019752" w:history="1">
            <w:r w:rsidR="004C3847" w:rsidRPr="008D3705">
              <w:rPr>
                <w:rStyle w:val="Lienhypertexte"/>
                <w:noProof/>
                <w:lang w:val="nl-BE"/>
              </w:rPr>
              <w:t>7.3.</w:t>
            </w:r>
            <w:r w:rsidR="004C3847" w:rsidRPr="008D3705">
              <w:rPr>
                <w:rFonts w:eastAsiaTheme="minorEastAsia"/>
                <w:noProof/>
                <w:lang w:val="nl-BE" w:eastAsia="nl-BE"/>
              </w:rPr>
              <w:tab/>
            </w:r>
            <w:r w:rsidR="004C3847" w:rsidRPr="008D3705">
              <w:rPr>
                <w:rStyle w:val="Lienhypertexte"/>
                <w:noProof/>
                <w:lang w:val="nl-BE"/>
              </w:rPr>
              <w:t>Buitenlandse slachtoffers / slachtoffers in het buitenland</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_Toc85019752 \h </w:instrText>
            </w:r>
            <w:r w:rsidR="004C3847" w:rsidRPr="008D3705">
              <w:rPr>
                <w:noProof/>
                <w:webHidden/>
              </w:rPr>
            </w:r>
            <w:r w:rsidR="004C3847" w:rsidRPr="008D3705">
              <w:rPr>
                <w:noProof/>
                <w:webHidden/>
              </w:rPr>
              <w:fldChar w:fldCharType="separate"/>
            </w:r>
            <w:r w:rsidR="000071F3" w:rsidRPr="008D3705">
              <w:rPr>
                <w:noProof/>
                <w:webHidden/>
              </w:rPr>
              <w:t>26</w:t>
            </w:r>
            <w:r w:rsidR="004C3847" w:rsidRPr="008D3705">
              <w:rPr>
                <w:noProof/>
                <w:webHidden/>
              </w:rPr>
              <w:fldChar w:fldCharType="end"/>
            </w:r>
          </w:hyperlink>
        </w:p>
        <w:p w14:paraId="7F7F91DB" w14:textId="27F14AD1" w:rsidR="004C3847" w:rsidRPr="008D3705" w:rsidRDefault="008D3705">
          <w:pPr>
            <w:pStyle w:val="TM2"/>
            <w:rPr>
              <w:rFonts w:eastAsiaTheme="minorEastAsia"/>
              <w:noProof/>
              <w:lang w:val="nl-BE" w:eastAsia="nl-BE"/>
            </w:rPr>
          </w:pPr>
          <w:hyperlink w:anchor="_Toc85019753" w:history="1">
            <w:r w:rsidR="004C3847" w:rsidRPr="008D3705">
              <w:rPr>
                <w:rStyle w:val="Lienhypertexte"/>
                <w:noProof/>
              </w:rPr>
              <w:t>7.4.</w:t>
            </w:r>
            <w:r w:rsidR="004C3847" w:rsidRPr="008D3705">
              <w:rPr>
                <w:rFonts w:eastAsiaTheme="minorEastAsia"/>
                <w:noProof/>
                <w:lang w:val="nl-BE" w:eastAsia="nl-BE"/>
              </w:rPr>
              <w:tab/>
            </w:r>
            <w:r w:rsidR="004C3847" w:rsidRPr="008D3705">
              <w:rPr>
                <w:rStyle w:val="Lienhypertexte"/>
                <w:noProof/>
              </w:rPr>
              <w:t>Modelvorderingen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_Toc85019753 \h </w:instrText>
            </w:r>
            <w:r w:rsidR="004C3847" w:rsidRPr="008D3705">
              <w:rPr>
                <w:noProof/>
                <w:webHidden/>
              </w:rPr>
            </w:r>
            <w:r w:rsidR="004C3847" w:rsidRPr="008D3705">
              <w:rPr>
                <w:noProof/>
                <w:webHidden/>
              </w:rPr>
              <w:fldChar w:fldCharType="separate"/>
            </w:r>
            <w:r w:rsidR="000071F3" w:rsidRPr="008D3705">
              <w:rPr>
                <w:noProof/>
                <w:webHidden/>
              </w:rPr>
              <w:t>26</w:t>
            </w:r>
            <w:r w:rsidR="004C3847" w:rsidRPr="008D3705">
              <w:rPr>
                <w:noProof/>
                <w:webHidden/>
              </w:rPr>
              <w:fldChar w:fldCharType="end"/>
            </w:r>
          </w:hyperlink>
        </w:p>
        <w:p w14:paraId="5C0B8355" w14:textId="55876A8B" w:rsidR="004C3847" w:rsidRPr="008D3705" w:rsidRDefault="008D3705">
          <w:pPr>
            <w:pStyle w:val="TM2"/>
            <w:rPr>
              <w:rFonts w:eastAsiaTheme="minorEastAsia"/>
              <w:noProof/>
              <w:lang w:val="nl-BE" w:eastAsia="nl-BE"/>
            </w:rPr>
          </w:pPr>
          <w:hyperlink w:anchor="_Toc85019754" w:history="1">
            <w:r w:rsidR="004C3847" w:rsidRPr="008D3705">
              <w:rPr>
                <w:rStyle w:val="Lienhypertexte"/>
                <w:noProof/>
              </w:rPr>
              <w:t>7.5.</w:t>
            </w:r>
            <w:r w:rsidR="004C3847" w:rsidRPr="008D3705">
              <w:rPr>
                <w:rFonts w:eastAsiaTheme="minorEastAsia"/>
                <w:noProof/>
                <w:lang w:val="nl-BE" w:eastAsia="nl-BE"/>
              </w:rPr>
              <w:tab/>
            </w:r>
            <w:r w:rsidR="004C3847" w:rsidRPr="008D3705">
              <w:rPr>
                <w:rStyle w:val="Lienhypertexte"/>
                <w:noProof/>
              </w:rPr>
              <w:t>Strafdossier</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_Toc85019754 \h </w:instrText>
            </w:r>
            <w:r w:rsidR="004C3847" w:rsidRPr="008D3705">
              <w:rPr>
                <w:noProof/>
                <w:webHidden/>
              </w:rPr>
            </w:r>
            <w:r w:rsidR="004C3847" w:rsidRPr="008D3705">
              <w:rPr>
                <w:noProof/>
                <w:webHidden/>
              </w:rPr>
              <w:fldChar w:fldCharType="separate"/>
            </w:r>
            <w:r w:rsidR="000071F3" w:rsidRPr="008D3705">
              <w:rPr>
                <w:noProof/>
                <w:webHidden/>
              </w:rPr>
              <w:t>26</w:t>
            </w:r>
            <w:r w:rsidR="004C3847" w:rsidRPr="008D3705">
              <w:rPr>
                <w:noProof/>
                <w:webHidden/>
              </w:rPr>
              <w:fldChar w:fldCharType="end"/>
            </w:r>
          </w:hyperlink>
        </w:p>
        <w:p w14:paraId="40BA28A0" w14:textId="54886F42" w:rsidR="004C3847" w:rsidRPr="008D3705" w:rsidRDefault="008D3705">
          <w:pPr>
            <w:pStyle w:val="TM2"/>
            <w:rPr>
              <w:rFonts w:eastAsiaTheme="minorEastAsia"/>
              <w:noProof/>
              <w:lang w:val="nl-BE" w:eastAsia="nl-BE"/>
            </w:rPr>
          </w:pPr>
          <w:hyperlink w:anchor="_Toc85019755" w:history="1">
            <w:r w:rsidR="004C3847" w:rsidRPr="008D3705">
              <w:rPr>
                <w:rStyle w:val="Lienhypertexte"/>
                <w:noProof/>
                <w:lang w:val="nl-BE"/>
              </w:rPr>
              <w:t>7.6.</w:t>
            </w:r>
            <w:r w:rsidR="004C3847" w:rsidRPr="008D3705">
              <w:rPr>
                <w:rFonts w:eastAsiaTheme="minorEastAsia"/>
                <w:noProof/>
                <w:lang w:val="nl-BE" w:eastAsia="nl-BE"/>
              </w:rPr>
              <w:tab/>
            </w:r>
            <w:r w:rsidR="004C3847" w:rsidRPr="008D3705">
              <w:rPr>
                <w:rStyle w:val="Lienhypertexte"/>
                <w:noProof/>
                <w:lang w:val="nl-BE"/>
              </w:rPr>
              <w:t>Procedure in geval van gerechtelijk onderzoek</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_Toc85019755 \h </w:instrText>
            </w:r>
            <w:r w:rsidR="004C3847" w:rsidRPr="008D3705">
              <w:rPr>
                <w:noProof/>
                <w:webHidden/>
              </w:rPr>
            </w:r>
            <w:r w:rsidR="004C3847" w:rsidRPr="008D3705">
              <w:rPr>
                <w:noProof/>
                <w:webHidden/>
              </w:rPr>
              <w:fldChar w:fldCharType="separate"/>
            </w:r>
            <w:r w:rsidR="000071F3" w:rsidRPr="008D3705">
              <w:rPr>
                <w:noProof/>
                <w:webHidden/>
              </w:rPr>
              <w:t>26</w:t>
            </w:r>
            <w:r w:rsidR="004C3847" w:rsidRPr="008D3705">
              <w:rPr>
                <w:noProof/>
                <w:webHidden/>
              </w:rPr>
              <w:fldChar w:fldCharType="end"/>
            </w:r>
          </w:hyperlink>
        </w:p>
        <w:p w14:paraId="40B5464F" w14:textId="49252539" w:rsidR="004C3847" w:rsidRPr="008D3705" w:rsidRDefault="008D3705">
          <w:pPr>
            <w:pStyle w:val="TM2"/>
            <w:rPr>
              <w:rFonts w:eastAsiaTheme="minorEastAsia"/>
              <w:noProof/>
              <w:lang w:val="nl-BE" w:eastAsia="nl-BE"/>
            </w:rPr>
          </w:pPr>
          <w:hyperlink w:anchor="_Toc85019756" w:history="1">
            <w:r w:rsidR="004C3847" w:rsidRPr="008D3705">
              <w:rPr>
                <w:rStyle w:val="Lienhypertexte"/>
                <w:noProof/>
              </w:rPr>
              <w:t>7.7.</w:t>
            </w:r>
            <w:r w:rsidR="004C3847" w:rsidRPr="008D3705">
              <w:rPr>
                <w:rFonts w:eastAsiaTheme="minorEastAsia"/>
                <w:noProof/>
                <w:lang w:val="nl-BE" w:eastAsia="nl-BE"/>
              </w:rPr>
              <w:tab/>
            </w:r>
            <w:r w:rsidR="004C3847" w:rsidRPr="008D3705">
              <w:rPr>
                <w:rStyle w:val="Lienhypertexte"/>
                <w:noProof/>
              </w:rPr>
              <w:t>Gerechtskosten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_Toc85019756 \h </w:instrText>
            </w:r>
            <w:r w:rsidR="004C3847" w:rsidRPr="008D3705">
              <w:rPr>
                <w:noProof/>
                <w:webHidden/>
              </w:rPr>
            </w:r>
            <w:r w:rsidR="004C3847" w:rsidRPr="008D3705">
              <w:rPr>
                <w:noProof/>
                <w:webHidden/>
              </w:rPr>
              <w:fldChar w:fldCharType="separate"/>
            </w:r>
            <w:r w:rsidR="000071F3" w:rsidRPr="008D3705">
              <w:rPr>
                <w:noProof/>
                <w:webHidden/>
              </w:rPr>
              <w:t>27</w:t>
            </w:r>
            <w:r w:rsidR="004C3847" w:rsidRPr="008D3705">
              <w:rPr>
                <w:noProof/>
                <w:webHidden/>
              </w:rPr>
              <w:fldChar w:fldCharType="end"/>
            </w:r>
          </w:hyperlink>
        </w:p>
        <w:p w14:paraId="055729C8" w14:textId="2054EB03" w:rsidR="004C3847" w:rsidRPr="008D3705" w:rsidRDefault="008D3705">
          <w:pPr>
            <w:pStyle w:val="TM1"/>
            <w:rPr>
              <w:rFonts w:eastAsiaTheme="minorEastAsia"/>
              <w:noProof/>
              <w:lang w:val="nl-BE" w:eastAsia="nl-BE"/>
            </w:rPr>
          </w:pPr>
          <w:hyperlink w:anchor="_Toc85019757" w:history="1">
            <w:r w:rsidR="004C3847" w:rsidRPr="008D3705">
              <w:rPr>
                <w:rStyle w:val="Lienhypertexte"/>
                <w:noProof/>
                <w:lang w:val="nl-NL"/>
              </w:rPr>
              <w:t>8.</w:t>
            </w:r>
            <w:r w:rsidR="004C3847" w:rsidRPr="008D3705">
              <w:rPr>
                <w:rFonts w:eastAsiaTheme="minorEastAsia"/>
                <w:noProof/>
                <w:lang w:val="nl-BE" w:eastAsia="nl-BE"/>
              </w:rPr>
              <w:tab/>
            </w:r>
            <w:r w:rsidR="004C3847" w:rsidRPr="008D3705">
              <w:rPr>
                <w:rStyle w:val="Lienhypertexte"/>
                <w:noProof/>
                <w:lang w:val="nl-NL"/>
              </w:rPr>
              <w:t>Referentiemagistraten en contactpunt voor de moeilijkheden bij de toepassing van de COL</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_Toc85019757 \h </w:instrText>
            </w:r>
            <w:r w:rsidR="004C3847" w:rsidRPr="008D3705">
              <w:rPr>
                <w:noProof/>
                <w:webHidden/>
              </w:rPr>
            </w:r>
            <w:r w:rsidR="004C3847" w:rsidRPr="008D3705">
              <w:rPr>
                <w:noProof/>
                <w:webHidden/>
              </w:rPr>
              <w:fldChar w:fldCharType="separate"/>
            </w:r>
            <w:r w:rsidR="000071F3" w:rsidRPr="008D3705">
              <w:rPr>
                <w:noProof/>
                <w:webHidden/>
              </w:rPr>
              <w:t>27</w:t>
            </w:r>
            <w:r w:rsidR="004C3847" w:rsidRPr="008D3705">
              <w:rPr>
                <w:noProof/>
                <w:webHidden/>
              </w:rPr>
              <w:fldChar w:fldCharType="end"/>
            </w:r>
          </w:hyperlink>
        </w:p>
        <w:p w14:paraId="7BEA9267" w14:textId="5EB77FB1" w:rsidR="004C3847" w:rsidRPr="008D3705" w:rsidRDefault="008D3705">
          <w:pPr>
            <w:pStyle w:val="TM1"/>
            <w:rPr>
              <w:rFonts w:eastAsiaTheme="minorEastAsia"/>
              <w:noProof/>
              <w:lang w:val="nl-BE" w:eastAsia="nl-BE"/>
            </w:rPr>
          </w:pPr>
          <w:hyperlink w:anchor="_Toc85019758" w:history="1">
            <w:r w:rsidR="004C3847" w:rsidRPr="008D3705">
              <w:rPr>
                <w:rStyle w:val="Lienhypertexte"/>
                <w:noProof/>
                <w:lang w:val="nl-NL"/>
              </w:rPr>
              <w:t>9.</w:t>
            </w:r>
            <w:r w:rsidR="004C3847" w:rsidRPr="008D3705">
              <w:rPr>
                <w:rFonts w:eastAsiaTheme="minorEastAsia"/>
                <w:noProof/>
                <w:lang w:val="nl-BE" w:eastAsia="nl-BE"/>
              </w:rPr>
              <w:tab/>
            </w:r>
            <w:r w:rsidR="004C3847" w:rsidRPr="008D3705">
              <w:rPr>
                <w:rStyle w:val="Lienhypertexte"/>
                <w:noProof/>
                <w:lang w:val="nl-NL"/>
              </w:rPr>
              <w:t>Evaluatie en inwerkingtreding</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_Toc85019758 \h </w:instrText>
            </w:r>
            <w:r w:rsidR="004C3847" w:rsidRPr="008D3705">
              <w:rPr>
                <w:noProof/>
                <w:webHidden/>
              </w:rPr>
            </w:r>
            <w:r w:rsidR="004C3847" w:rsidRPr="008D3705">
              <w:rPr>
                <w:noProof/>
                <w:webHidden/>
              </w:rPr>
              <w:fldChar w:fldCharType="separate"/>
            </w:r>
            <w:r w:rsidR="000071F3" w:rsidRPr="008D3705">
              <w:rPr>
                <w:noProof/>
                <w:webHidden/>
              </w:rPr>
              <w:t>27</w:t>
            </w:r>
            <w:r w:rsidR="004C3847" w:rsidRPr="008D3705">
              <w:rPr>
                <w:noProof/>
                <w:webHidden/>
              </w:rPr>
              <w:fldChar w:fldCharType="end"/>
            </w:r>
          </w:hyperlink>
        </w:p>
        <w:p w14:paraId="70FF74D2" w14:textId="59041DF0" w:rsidR="004C3847" w:rsidRPr="008D3705" w:rsidRDefault="008D3705">
          <w:pPr>
            <w:pStyle w:val="TM1"/>
            <w:rPr>
              <w:rFonts w:eastAsiaTheme="minorEastAsia"/>
              <w:noProof/>
              <w:lang w:val="nl-BE" w:eastAsia="nl-BE"/>
            </w:rPr>
          </w:pPr>
          <w:hyperlink w:anchor="_Toc85019759" w:history="1">
            <w:r w:rsidR="004C3847" w:rsidRPr="008D3705">
              <w:rPr>
                <w:rStyle w:val="Lienhypertexte"/>
                <w:noProof/>
                <w:lang w:val="nl-BE"/>
              </w:rPr>
              <w:t>10.</w:t>
            </w:r>
            <w:r w:rsidR="004C3847" w:rsidRPr="008D3705">
              <w:rPr>
                <w:rFonts w:eastAsiaTheme="minorEastAsia"/>
                <w:noProof/>
                <w:lang w:val="nl-BE" w:eastAsia="nl-BE"/>
              </w:rPr>
              <w:tab/>
            </w:r>
            <w:r w:rsidR="004C3847" w:rsidRPr="008D3705">
              <w:rPr>
                <w:rStyle w:val="Lienhypertexte"/>
                <w:noProof/>
                <w:lang w:val="nl-BE"/>
              </w:rPr>
              <w:t>Modellen en andere bijlagen</w:t>
            </w:r>
            <w:r w:rsidR="004C3847" w:rsidRPr="008D3705">
              <w:rPr>
                <w:noProof/>
                <w:webHidden/>
              </w:rPr>
              <w:tab/>
            </w:r>
            <w:r w:rsidR="004C3847" w:rsidRPr="008D3705">
              <w:rPr>
                <w:noProof/>
                <w:webHidden/>
              </w:rPr>
              <w:fldChar w:fldCharType="begin"/>
            </w:r>
            <w:r w:rsidR="004C3847" w:rsidRPr="008D3705">
              <w:rPr>
                <w:noProof/>
                <w:webHidden/>
              </w:rPr>
              <w:instrText xml:space="preserve"> PAGEREF _Toc85019759 \h </w:instrText>
            </w:r>
            <w:r w:rsidR="004C3847" w:rsidRPr="008D3705">
              <w:rPr>
                <w:noProof/>
                <w:webHidden/>
              </w:rPr>
            </w:r>
            <w:r w:rsidR="004C3847" w:rsidRPr="008D3705">
              <w:rPr>
                <w:noProof/>
                <w:webHidden/>
              </w:rPr>
              <w:fldChar w:fldCharType="separate"/>
            </w:r>
            <w:r w:rsidR="000071F3" w:rsidRPr="008D3705">
              <w:rPr>
                <w:noProof/>
                <w:webHidden/>
              </w:rPr>
              <w:t>27</w:t>
            </w:r>
            <w:r w:rsidR="004C3847" w:rsidRPr="008D3705">
              <w:rPr>
                <w:noProof/>
                <w:webHidden/>
              </w:rPr>
              <w:fldChar w:fldCharType="end"/>
            </w:r>
          </w:hyperlink>
        </w:p>
        <w:p w14:paraId="1331A2CA" w14:textId="77777777" w:rsidR="004B227A" w:rsidRPr="008D3705" w:rsidRDefault="004B227A">
          <w:r w:rsidRPr="008D3705">
            <w:rPr>
              <w:b/>
              <w:bCs/>
              <w:lang w:val="fr-FR"/>
            </w:rPr>
            <w:fldChar w:fldCharType="end"/>
          </w:r>
        </w:p>
      </w:sdtContent>
    </w:sdt>
    <w:p w14:paraId="6F71107D" w14:textId="77777777" w:rsidR="004B227A" w:rsidRPr="008D3705" w:rsidRDefault="004B227A" w:rsidP="004B7189">
      <w:pPr>
        <w:keepNext/>
        <w:spacing w:after="0" w:line="240" w:lineRule="auto"/>
        <w:outlineLvl w:val="8"/>
        <w:rPr>
          <w:rFonts w:ascii="Arial" w:eastAsia="Times New Roman" w:hAnsi="Arial" w:cs="Arial"/>
          <w:b/>
          <w:smallCaps/>
          <w:sz w:val="24"/>
          <w:szCs w:val="24"/>
          <w:lang w:val="nl-BE"/>
        </w:rPr>
      </w:pPr>
    </w:p>
    <w:p w14:paraId="0CC1207D" w14:textId="77777777" w:rsidR="004B7189" w:rsidRPr="008D3705" w:rsidRDefault="004B7189">
      <w:pPr>
        <w:rPr>
          <w:rFonts w:ascii="Arial" w:eastAsiaTheme="majorEastAsia" w:hAnsi="Arial" w:cstheme="majorBidi"/>
          <w:b/>
          <w:sz w:val="24"/>
          <w:szCs w:val="32"/>
          <w:u w:val="single"/>
          <w:lang w:val="nl-NL"/>
        </w:rPr>
      </w:pPr>
      <w:bookmarkStart w:id="0" w:name="_Toc56082131"/>
      <w:bookmarkStart w:id="1" w:name="_Toc85019717"/>
      <w:r w:rsidRPr="008D3705">
        <w:rPr>
          <w:lang w:val="nl-NL"/>
        </w:rPr>
        <w:br w:type="page"/>
      </w:r>
    </w:p>
    <w:p w14:paraId="5F927522" w14:textId="75E9286F" w:rsidR="003D4D06" w:rsidRPr="008D3705" w:rsidRDefault="003D4D06" w:rsidP="00D377B8">
      <w:pPr>
        <w:pStyle w:val="Titre1"/>
        <w:ind w:left="425" w:hanging="425"/>
        <w:rPr>
          <w:lang w:val="nl-NL"/>
        </w:rPr>
      </w:pPr>
      <w:r w:rsidRPr="008D3705">
        <w:rPr>
          <w:lang w:val="nl-NL"/>
        </w:rPr>
        <w:lastRenderedPageBreak/>
        <w:t>Normatief kader</w:t>
      </w:r>
      <w:bookmarkEnd w:id="0"/>
      <w:bookmarkEnd w:id="1"/>
    </w:p>
    <w:p w14:paraId="10A47E95" w14:textId="77777777" w:rsidR="00384687" w:rsidRPr="008D3705" w:rsidRDefault="00384687" w:rsidP="00384687">
      <w:pPr>
        <w:spacing w:after="0"/>
        <w:rPr>
          <w:lang w:val="nl-NL"/>
        </w:rPr>
      </w:pPr>
    </w:p>
    <w:p w14:paraId="1198DCD1" w14:textId="77777777" w:rsidR="003D4D06" w:rsidRPr="008D3705" w:rsidRDefault="00CA4A19" w:rsidP="00683B89">
      <w:pPr>
        <w:ind w:left="284" w:hanging="284"/>
        <w:jc w:val="both"/>
        <w:rPr>
          <w:rFonts w:ascii="Arial" w:hAnsi="Arial" w:cs="Arial"/>
          <w:sz w:val="20"/>
          <w:szCs w:val="20"/>
          <w:lang w:val="nl-NL"/>
        </w:rPr>
      </w:pPr>
      <w:r w:rsidRPr="008D3705">
        <w:rPr>
          <w:rFonts w:ascii="Arial" w:hAnsi="Arial" w:cs="Arial"/>
          <w:sz w:val="20"/>
          <w:szCs w:val="20"/>
          <w:lang w:val="nl-BE"/>
        </w:rPr>
        <w:t>•</w:t>
      </w:r>
      <w:r w:rsidRPr="008D3705">
        <w:rPr>
          <w:rFonts w:ascii="Arial" w:hAnsi="Arial" w:cs="Arial"/>
          <w:sz w:val="20"/>
          <w:szCs w:val="20"/>
          <w:lang w:val="nl-BE"/>
        </w:rPr>
        <w:tab/>
      </w:r>
      <w:r w:rsidR="003D4D06" w:rsidRPr="008D3705">
        <w:rPr>
          <w:rFonts w:ascii="Arial" w:hAnsi="Arial" w:cs="Arial"/>
          <w:sz w:val="20"/>
          <w:szCs w:val="20"/>
          <w:lang w:val="nl-NL"/>
        </w:rPr>
        <w:t>Richtlijn 2012/29/EU van het Europees Parlement en de Raad van 25 oktober 2012 tot vaststelling van minimumnormen voor de rechten, de ondersteuning en de bescherming van slachtoffers van strafbare feiten, en ter vervanging van Kaderbesluit 2001/220/JBZ</w:t>
      </w:r>
    </w:p>
    <w:p w14:paraId="305C0ABB" w14:textId="77777777" w:rsidR="003D4D06" w:rsidRPr="008D3705" w:rsidRDefault="00CA4A19" w:rsidP="00683B89">
      <w:pPr>
        <w:ind w:left="284" w:hanging="284"/>
        <w:jc w:val="both"/>
        <w:rPr>
          <w:rFonts w:ascii="Arial" w:hAnsi="Arial" w:cs="Arial"/>
          <w:sz w:val="20"/>
          <w:szCs w:val="20"/>
          <w:lang w:val="nl-NL"/>
        </w:rPr>
      </w:pPr>
      <w:r w:rsidRPr="008D3705">
        <w:rPr>
          <w:rFonts w:ascii="Arial" w:hAnsi="Arial" w:cs="Arial"/>
          <w:sz w:val="20"/>
          <w:szCs w:val="20"/>
          <w:lang w:val="nl-BE"/>
        </w:rPr>
        <w:t>•</w:t>
      </w:r>
      <w:r w:rsidRPr="008D3705">
        <w:rPr>
          <w:rFonts w:ascii="Arial" w:hAnsi="Arial" w:cs="Arial"/>
          <w:sz w:val="20"/>
          <w:szCs w:val="20"/>
          <w:lang w:val="nl-BE"/>
        </w:rPr>
        <w:tab/>
      </w:r>
      <w:r w:rsidR="003D4D06" w:rsidRPr="008D3705">
        <w:rPr>
          <w:rFonts w:ascii="Arial" w:hAnsi="Arial" w:cs="Arial"/>
          <w:sz w:val="20"/>
          <w:szCs w:val="20"/>
          <w:lang w:val="nl-NL"/>
        </w:rPr>
        <w:t xml:space="preserve">Richtlijn (EU) 2017/541 van het Europees Parlement en de Raad van 15 maart 2017 inzake </w:t>
      </w:r>
      <w:proofErr w:type="spellStart"/>
      <w:r w:rsidR="003D4D06" w:rsidRPr="008D3705">
        <w:rPr>
          <w:rFonts w:ascii="Arial" w:hAnsi="Arial" w:cs="Arial"/>
          <w:sz w:val="20"/>
          <w:szCs w:val="20"/>
          <w:lang w:val="nl-NL"/>
        </w:rPr>
        <w:t>terrorismebestrĳding</w:t>
      </w:r>
      <w:proofErr w:type="spellEnd"/>
      <w:r w:rsidR="003D4D06" w:rsidRPr="008D3705">
        <w:rPr>
          <w:rFonts w:ascii="Arial" w:hAnsi="Arial" w:cs="Arial"/>
          <w:sz w:val="20"/>
          <w:szCs w:val="20"/>
          <w:lang w:val="nl-NL"/>
        </w:rPr>
        <w:t xml:space="preserve"> en ter vervanging van Kaderbesluit 2002/475/JBZ van de Raad en tot wijziging van Besluit 2005/671/JBZ van de Raad, in het bijzonder de titel V, Bepalingen inzake de bescherming en ondersteuning van terrorismeslachtoffers en hun rechten, artikelen 24 tot en met 26</w:t>
      </w:r>
    </w:p>
    <w:p w14:paraId="56146260" w14:textId="77777777" w:rsidR="003D4D06" w:rsidRPr="008D3705" w:rsidRDefault="00CA4A19" w:rsidP="00683B89">
      <w:pPr>
        <w:ind w:left="284" w:hanging="284"/>
        <w:jc w:val="both"/>
        <w:rPr>
          <w:rFonts w:ascii="Arial" w:hAnsi="Arial" w:cs="Arial"/>
          <w:sz w:val="20"/>
          <w:szCs w:val="20"/>
          <w:lang w:val="nl-NL"/>
        </w:rPr>
      </w:pPr>
      <w:r w:rsidRPr="008D3705">
        <w:rPr>
          <w:rFonts w:ascii="Arial" w:hAnsi="Arial" w:cs="Arial"/>
          <w:sz w:val="20"/>
          <w:szCs w:val="20"/>
          <w:lang w:val="nl-BE"/>
        </w:rPr>
        <w:t>•</w:t>
      </w:r>
      <w:r w:rsidRPr="008D3705">
        <w:rPr>
          <w:rFonts w:ascii="Arial" w:hAnsi="Arial" w:cs="Arial"/>
          <w:sz w:val="20"/>
          <w:szCs w:val="20"/>
          <w:lang w:val="nl-BE"/>
        </w:rPr>
        <w:tab/>
      </w:r>
      <w:r w:rsidR="003D4D06" w:rsidRPr="008D3705">
        <w:rPr>
          <w:rFonts w:ascii="Arial" w:hAnsi="Arial" w:cs="Arial"/>
          <w:sz w:val="20"/>
          <w:szCs w:val="20"/>
          <w:lang w:val="nl-NL"/>
        </w:rPr>
        <w:t>Voorafgaande Titel van het Wetboek van Strafvordering (V.T. Sv.) en Wetboek van Strafvordering (Sv.), waarvan in het bijzonder de artikelen 3bis V.T. Sv. en 44 Sv.</w:t>
      </w:r>
    </w:p>
    <w:p w14:paraId="670EF0C9" w14:textId="77777777" w:rsidR="003D4D06" w:rsidRPr="008D3705" w:rsidRDefault="00CA4A19" w:rsidP="00683B89">
      <w:pPr>
        <w:ind w:left="284" w:hanging="284"/>
        <w:jc w:val="both"/>
        <w:rPr>
          <w:rFonts w:ascii="Arial" w:hAnsi="Arial" w:cs="Arial"/>
          <w:sz w:val="20"/>
          <w:szCs w:val="20"/>
          <w:lang w:val="nl-NL"/>
        </w:rPr>
      </w:pPr>
      <w:r w:rsidRPr="008D3705">
        <w:rPr>
          <w:rFonts w:ascii="Arial" w:hAnsi="Arial" w:cs="Arial"/>
          <w:sz w:val="20"/>
          <w:szCs w:val="20"/>
          <w:lang w:val="nl-BE"/>
        </w:rPr>
        <w:t>•</w:t>
      </w:r>
      <w:r w:rsidRPr="008D3705">
        <w:rPr>
          <w:rFonts w:ascii="Arial" w:hAnsi="Arial" w:cs="Arial"/>
          <w:sz w:val="20"/>
          <w:szCs w:val="20"/>
          <w:lang w:val="nl-BE"/>
        </w:rPr>
        <w:tab/>
      </w:r>
      <w:r w:rsidR="003D4D06" w:rsidRPr="008D3705">
        <w:rPr>
          <w:rFonts w:ascii="Arial" w:hAnsi="Arial" w:cs="Arial"/>
          <w:sz w:val="20"/>
          <w:szCs w:val="20"/>
          <w:lang w:val="nl-NL"/>
        </w:rPr>
        <w:t>Wet van 23 maart 2019 betreffende de gerechtskosten in strafzaken en gelijkgestelde kosten en tot invoeging van een artikel 648 in het Wetboek van strafvordering</w:t>
      </w:r>
    </w:p>
    <w:p w14:paraId="43384F26" w14:textId="77777777" w:rsidR="003D4D06" w:rsidRPr="008D3705" w:rsidRDefault="00CA4A19" w:rsidP="00683B89">
      <w:pPr>
        <w:ind w:left="284" w:hanging="284"/>
        <w:jc w:val="both"/>
        <w:rPr>
          <w:rFonts w:ascii="Arial" w:hAnsi="Arial" w:cs="Arial"/>
          <w:sz w:val="20"/>
          <w:szCs w:val="20"/>
          <w:lang w:val="nl-NL"/>
        </w:rPr>
      </w:pPr>
      <w:r w:rsidRPr="008D3705">
        <w:rPr>
          <w:rFonts w:ascii="Arial" w:hAnsi="Arial" w:cs="Arial"/>
          <w:sz w:val="20"/>
          <w:szCs w:val="20"/>
          <w:lang w:val="nl-BE"/>
        </w:rPr>
        <w:t>•</w:t>
      </w:r>
      <w:r w:rsidRPr="008D3705">
        <w:rPr>
          <w:rFonts w:ascii="Arial" w:hAnsi="Arial" w:cs="Arial"/>
          <w:sz w:val="20"/>
          <w:szCs w:val="20"/>
          <w:lang w:val="nl-BE"/>
        </w:rPr>
        <w:tab/>
      </w:r>
      <w:r w:rsidR="003D4D06" w:rsidRPr="008D3705">
        <w:rPr>
          <w:rFonts w:ascii="Arial" w:hAnsi="Arial" w:cs="Arial"/>
          <w:sz w:val="20"/>
          <w:szCs w:val="20"/>
          <w:lang w:val="nl-NL"/>
        </w:rPr>
        <w:t>Koninklijk besluit van 22 mei 2019 betreffende de noodplanning en het beheer van noodsituaties op het gemeentelijk en provinciaal niveau en betreffende de rol van de burgemeesters en de provincie gouverneurs in geval van crisisgebeurtenissen en -situaties die een coördinatie of een beheer op nationaal niveau vereisen</w:t>
      </w:r>
    </w:p>
    <w:p w14:paraId="62412F82" w14:textId="77777777" w:rsidR="003D4D06" w:rsidRPr="008D3705" w:rsidRDefault="00CA4A19" w:rsidP="00683B89">
      <w:pPr>
        <w:ind w:left="284" w:hanging="284"/>
        <w:jc w:val="both"/>
        <w:rPr>
          <w:rFonts w:ascii="Arial" w:hAnsi="Arial" w:cs="Arial"/>
          <w:sz w:val="20"/>
          <w:szCs w:val="20"/>
          <w:lang w:val="nl-NL"/>
        </w:rPr>
      </w:pPr>
      <w:r w:rsidRPr="008D3705">
        <w:rPr>
          <w:rFonts w:ascii="Arial" w:hAnsi="Arial" w:cs="Arial"/>
          <w:sz w:val="20"/>
          <w:szCs w:val="20"/>
          <w:lang w:val="nl-BE"/>
        </w:rPr>
        <w:t>•</w:t>
      </w:r>
      <w:r w:rsidRPr="008D3705">
        <w:rPr>
          <w:rFonts w:ascii="Arial" w:hAnsi="Arial" w:cs="Arial"/>
          <w:sz w:val="20"/>
          <w:szCs w:val="20"/>
          <w:lang w:val="nl-BE"/>
        </w:rPr>
        <w:tab/>
      </w:r>
      <w:r w:rsidR="003D4D06" w:rsidRPr="008D3705">
        <w:rPr>
          <w:rFonts w:ascii="Arial" w:hAnsi="Arial" w:cs="Arial"/>
          <w:sz w:val="20"/>
          <w:szCs w:val="20"/>
          <w:lang w:val="nl-NL"/>
        </w:rPr>
        <w:t xml:space="preserve">Koninklijk besluit van </w:t>
      </w:r>
      <w:r w:rsidR="00B06F64" w:rsidRPr="008D3705">
        <w:rPr>
          <w:rFonts w:ascii="Arial" w:hAnsi="Arial" w:cs="Arial"/>
          <w:sz w:val="20"/>
          <w:szCs w:val="20"/>
          <w:lang w:val="nl-NL"/>
        </w:rPr>
        <w:t xml:space="preserve">18 mei 2020 </w:t>
      </w:r>
      <w:r w:rsidR="003D4D06" w:rsidRPr="008D3705">
        <w:rPr>
          <w:rFonts w:ascii="Arial" w:hAnsi="Arial" w:cs="Arial"/>
          <w:sz w:val="20"/>
          <w:szCs w:val="20"/>
          <w:lang w:val="nl-NL"/>
        </w:rPr>
        <w:t>tot vaststelling van het nationaal noodplan betreffende de aanpak van een terroristische gijzelneming of terroristische aanslag</w:t>
      </w:r>
    </w:p>
    <w:p w14:paraId="79C86BBC" w14:textId="77777777" w:rsidR="003D4D06" w:rsidRPr="008D3705" w:rsidRDefault="00CA4A19" w:rsidP="00683B89">
      <w:pPr>
        <w:ind w:left="284" w:hanging="284"/>
        <w:jc w:val="both"/>
        <w:rPr>
          <w:rFonts w:ascii="Arial" w:hAnsi="Arial" w:cs="Arial"/>
          <w:sz w:val="20"/>
          <w:szCs w:val="20"/>
          <w:lang w:val="nl-NL"/>
        </w:rPr>
      </w:pPr>
      <w:r w:rsidRPr="008D3705">
        <w:rPr>
          <w:rFonts w:ascii="Arial" w:hAnsi="Arial" w:cs="Arial"/>
          <w:sz w:val="20"/>
          <w:szCs w:val="20"/>
          <w:lang w:val="nl-BE"/>
        </w:rPr>
        <w:t>•</w:t>
      </w:r>
      <w:r w:rsidRPr="008D3705">
        <w:rPr>
          <w:rFonts w:ascii="Arial" w:hAnsi="Arial" w:cs="Arial"/>
          <w:sz w:val="20"/>
          <w:szCs w:val="20"/>
          <w:lang w:val="nl-BE"/>
        </w:rPr>
        <w:tab/>
      </w:r>
      <w:r w:rsidR="003D4D06" w:rsidRPr="008D3705">
        <w:rPr>
          <w:rFonts w:ascii="Arial" w:hAnsi="Arial" w:cs="Arial"/>
          <w:sz w:val="20"/>
          <w:szCs w:val="20"/>
          <w:lang w:val="nl-NL"/>
        </w:rPr>
        <w:t>Samenwerkingsakkoord van 7 april 1998 tussen de federale Staat en de Vlaamse gemeenschap inzake slachtofferzorg (goedgekeurd door de wet van 11 april 1999)</w:t>
      </w:r>
    </w:p>
    <w:p w14:paraId="18D9FF83" w14:textId="77777777" w:rsidR="003D4D06" w:rsidRPr="008D3705" w:rsidRDefault="00CA4A19" w:rsidP="00683B89">
      <w:pPr>
        <w:ind w:left="284" w:hanging="284"/>
        <w:jc w:val="both"/>
        <w:rPr>
          <w:rFonts w:ascii="Arial" w:hAnsi="Arial" w:cs="Arial"/>
          <w:sz w:val="20"/>
          <w:szCs w:val="20"/>
          <w:lang w:val="nl-NL"/>
        </w:rPr>
      </w:pPr>
      <w:r w:rsidRPr="008D3705">
        <w:rPr>
          <w:rFonts w:ascii="Arial" w:hAnsi="Arial" w:cs="Arial"/>
          <w:sz w:val="20"/>
          <w:szCs w:val="20"/>
          <w:lang w:val="nl-BE"/>
        </w:rPr>
        <w:t>•</w:t>
      </w:r>
      <w:r w:rsidRPr="008D3705">
        <w:rPr>
          <w:rFonts w:ascii="Arial" w:hAnsi="Arial" w:cs="Arial"/>
          <w:sz w:val="20"/>
          <w:szCs w:val="20"/>
          <w:lang w:val="nl-BE"/>
        </w:rPr>
        <w:tab/>
      </w:r>
      <w:r w:rsidR="003D4D06" w:rsidRPr="008D3705">
        <w:rPr>
          <w:rFonts w:ascii="Arial" w:hAnsi="Arial" w:cs="Arial"/>
          <w:sz w:val="20"/>
          <w:szCs w:val="20"/>
          <w:lang w:val="nl-NL"/>
        </w:rPr>
        <w:t>Protocolakkoord van 5 juni 2009 tussen de Staat, de Vlaamse Gemeenschap, de Franse Gemeenschap en de Gemeenschappelijke Gemeenschapscommissie inzake slachtofferzorg</w:t>
      </w:r>
    </w:p>
    <w:p w14:paraId="7E2C13EF" w14:textId="77777777" w:rsidR="003D4D06" w:rsidRPr="008D3705" w:rsidRDefault="00CA4A19" w:rsidP="00683B89">
      <w:pPr>
        <w:ind w:left="284" w:hanging="284"/>
        <w:jc w:val="both"/>
        <w:rPr>
          <w:rFonts w:ascii="Arial" w:hAnsi="Arial" w:cs="Arial"/>
          <w:sz w:val="20"/>
          <w:szCs w:val="20"/>
          <w:lang w:val="nl-NL"/>
        </w:rPr>
      </w:pPr>
      <w:r w:rsidRPr="008D3705">
        <w:rPr>
          <w:rFonts w:ascii="Arial" w:hAnsi="Arial" w:cs="Arial"/>
          <w:sz w:val="20"/>
          <w:szCs w:val="20"/>
          <w:lang w:val="nl-BE"/>
        </w:rPr>
        <w:t>•</w:t>
      </w:r>
      <w:r w:rsidRPr="008D3705">
        <w:rPr>
          <w:rFonts w:ascii="Arial" w:hAnsi="Arial" w:cs="Arial"/>
          <w:sz w:val="20"/>
          <w:szCs w:val="20"/>
          <w:lang w:val="nl-BE"/>
        </w:rPr>
        <w:tab/>
      </w:r>
      <w:r w:rsidR="003D4D06" w:rsidRPr="008D3705">
        <w:rPr>
          <w:rFonts w:ascii="Arial" w:hAnsi="Arial" w:cs="Arial"/>
          <w:sz w:val="20"/>
          <w:szCs w:val="20"/>
          <w:lang w:val="nl-NL"/>
        </w:rPr>
        <w:t>Protocolakkoord van 5 juni 2009 tussen de Staat, de Franse Gemeenschap en het Waalse Gewest inzake slachtofferzorg</w:t>
      </w:r>
    </w:p>
    <w:p w14:paraId="7C05C5BC" w14:textId="77777777" w:rsidR="003D4D06" w:rsidRPr="008D3705" w:rsidRDefault="00CA4A19" w:rsidP="00683B89">
      <w:pPr>
        <w:ind w:left="284" w:hanging="284"/>
        <w:jc w:val="both"/>
        <w:rPr>
          <w:rFonts w:ascii="Arial" w:hAnsi="Arial" w:cs="Arial"/>
          <w:sz w:val="20"/>
          <w:szCs w:val="20"/>
          <w:lang w:val="nl-NL"/>
        </w:rPr>
      </w:pPr>
      <w:r w:rsidRPr="008D3705">
        <w:rPr>
          <w:rFonts w:ascii="Arial" w:hAnsi="Arial" w:cs="Arial"/>
          <w:sz w:val="20"/>
          <w:szCs w:val="20"/>
          <w:lang w:val="nl-BE"/>
        </w:rPr>
        <w:t>•</w:t>
      </w:r>
      <w:r w:rsidRPr="008D3705">
        <w:rPr>
          <w:rFonts w:ascii="Arial" w:hAnsi="Arial" w:cs="Arial"/>
          <w:sz w:val="20"/>
          <w:szCs w:val="20"/>
          <w:lang w:val="nl-BE"/>
        </w:rPr>
        <w:tab/>
      </w:r>
      <w:r w:rsidR="003D4D06" w:rsidRPr="008D3705">
        <w:rPr>
          <w:rFonts w:ascii="Arial" w:hAnsi="Arial" w:cs="Arial"/>
          <w:sz w:val="20"/>
          <w:szCs w:val="20"/>
          <w:lang w:val="nl-NL"/>
        </w:rPr>
        <w:t>Protocolakkoord van 5 juni 2009 tussen de Staat en de Duitstalige Gemeenschap inzake slachtofferzorg</w:t>
      </w:r>
    </w:p>
    <w:p w14:paraId="047FBEB4" w14:textId="77777777" w:rsidR="003D4D06" w:rsidRPr="008D3705" w:rsidRDefault="00CA4A19" w:rsidP="00683B89">
      <w:pPr>
        <w:ind w:left="284" w:hanging="284"/>
        <w:jc w:val="both"/>
        <w:rPr>
          <w:rFonts w:ascii="Arial" w:hAnsi="Arial" w:cs="Arial"/>
          <w:sz w:val="20"/>
          <w:szCs w:val="20"/>
          <w:lang w:val="nl-NL"/>
        </w:rPr>
      </w:pPr>
      <w:r w:rsidRPr="008D3705">
        <w:rPr>
          <w:rFonts w:ascii="Arial" w:hAnsi="Arial" w:cs="Arial"/>
          <w:sz w:val="20"/>
          <w:szCs w:val="20"/>
          <w:lang w:val="nl-BE"/>
        </w:rPr>
        <w:t>•</w:t>
      </w:r>
      <w:r w:rsidRPr="008D3705">
        <w:rPr>
          <w:rFonts w:ascii="Arial" w:hAnsi="Arial" w:cs="Arial"/>
          <w:sz w:val="20"/>
          <w:szCs w:val="20"/>
          <w:lang w:val="nl-BE"/>
        </w:rPr>
        <w:tab/>
      </w:r>
      <w:r w:rsidR="003D4D06" w:rsidRPr="008D3705">
        <w:rPr>
          <w:rFonts w:ascii="Arial" w:hAnsi="Arial" w:cs="Arial"/>
          <w:sz w:val="20"/>
          <w:szCs w:val="20"/>
          <w:lang w:val="nl-NL"/>
        </w:rPr>
        <w:t>Omzendbrief van 4 mei 2007 GPI 58 betreffende politionele slachtofferbejegening in de geïntegreerde politie, gestructureerd op twee niveaus</w:t>
      </w:r>
    </w:p>
    <w:p w14:paraId="33C3A72E" w14:textId="77777777" w:rsidR="003D4D06" w:rsidRPr="008D3705" w:rsidRDefault="00CA4A19" w:rsidP="00683B89">
      <w:pPr>
        <w:ind w:left="284" w:hanging="284"/>
        <w:jc w:val="both"/>
        <w:rPr>
          <w:rFonts w:ascii="Arial" w:hAnsi="Arial" w:cs="Arial"/>
          <w:sz w:val="20"/>
          <w:szCs w:val="20"/>
          <w:lang w:val="nl-NL"/>
        </w:rPr>
      </w:pPr>
      <w:r w:rsidRPr="008D3705">
        <w:rPr>
          <w:rFonts w:ascii="Arial" w:hAnsi="Arial" w:cs="Arial"/>
          <w:sz w:val="20"/>
          <w:szCs w:val="20"/>
          <w:lang w:val="nl-BE"/>
        </w:rPr>
        <w:t>•</w:t>
      </w:r>
      <w:r w:rsidRPr="008D3705">
        <w:rPr>
          <w:rFonts w:ascii="Arial" w:hAnsi="Arial" w:cs="Arial"/>
          <w:sz w:val="20"/>
          <w:szCs w:val="20"/>
          <w:lang w:val="nl-BE"/>
        </w:rPr>
        <w:tab/>
      </w:r>
      <w:r w:rsidR="003D4D06" w:rsidRPr="008D3705">
        <w:rPr>
          <w:rFonts w:ascii="Arial" w:hAnsi="Arial" w:cs="Arial"/>
          <w:sz w:val="20"/>
          <w:szCs w:val="20"/>
          <w:lang w:val="nl-NL"/>
        </w:rPr>
        <w:t>Gemeenschappelijke omzendbrief van de minister van justitie en van het College van procureurs-generaal bij de hoven van beroep van nr. COL 16/2012 van 12 november 2012 betreffende het slachtofferonthaal op parketten en rechtbanken</w:t>
      </w:r>
    </w:p>
    <w:p w14:paraId="73F1547E" w14:textId="77777777" w:rsidR="00AE2190" w:rsidRPr="008D3705" w:rsidRDefault="00AE2190" w:rsidP="00683B89">
      <w:pPr>
        <w:ind w:left="284" w:hanging="284"/>
        <w:jc w:val="both"/>
        <w:rPr>
          <w:rFonts w:ascii="Arial" w:hAnsi="Arial" w:cs="Arial"/>
          <w:sz w:val="20"/>
          <w:szCs w:val="20"/>
          <w:lang w:val="nl-BE"/>
        </w:rPr>
      </w:pPr>
    </w:p>
    <w:p w14:paraId="0C435C3D" w14:textId="77777777" w:rsidR="0059584D" w:rsidRPr="008D3705" w:rsidRDefault="0059584D" w:rsidP="00683B89">
      <w:pPr>
        <w:ind w:left="284" w:hanging="284"/>
        <w:jc w:val="both"/>
        <w:rPr>
          <w:rFonts w:ascii="Arial" w:hAnsi="Arial" w:cs="Arial"/>
          <w:sz w:val="20"/>
          <w:szCs w:val="20"/>
          <w:lang w:val="nl-NL"/>
        </w:rPr>
      </w:pPr>
    </w:p>
    <w:p w14:paraId="0F364A62" w14:textId="77777777" w:rsidR="0055258F" w:rsidRPr="008D3705" w:rsidRDefault="0055258F" w:rsidP="004B227A">
      <w:pPr>
        <w:jc w:val="both"/>
        <w:rPr>
          <w:rFonts w:ascii="Arial" w:hAnsi="Arial" w:cs="Arial"/>
          <w:sz w:val="20"/>
          <w:szCs w:val="20"/>
          <w:lang w:val="nl-NL"/>
        </w:rPr>
      </w:pPr>
    </w:p>
    <w:p w14:paraId="1AC50E65" w14:textId="77777777" w:rsidR="004B7189" w:rsidRPr="008D3705" w:rsidRDefault="004B7189">
      <w:pPr>
        <w:rPr>
          <w:rFonts w:ascii="Arial" w:eastAsiaTheme="majorEastAsia" w:hAnsi="Arial" w:cstheme="majorBidi"/>
          <w:b/>
          <w:sz w:val="24"/>
          <w:szCs w:val="32"/>
          <w:u w:val="single"/>
          <w:lang w:val="nl-NL"/>
        </w:rPr>
      </w:pPr>
      <w:bookmarkStart w:id="2" w:name="_Toc56082132"/>
      <w:bookmarkStart w:id="3" w:name="_Toc85019718"/>
      <w:r w:rsidRPr="008D3705">
        <w:rPr>
          <w:lang w:val="nl-NL"/>
        </w:rPr>
        <w:br w:type="page"/>
      </w:r>
    </w:p>
    <w:p w14:paraId="30D04A40" w14:textId="6808201E" w:rsidR="003D4D06" w:rsidRPr="008D3705" w:rsidRDefault="003D4D06" w:rsidP="00DE73E4">
      <w:pPr>
        <w:pStyle w:val="Titre1"/>
        <w:ind w:left="426" w:hanging="426"/>
        <w:rPr>
          <w:lang w:val="nl-NL"/>
        </w:rPr>
      </w:pPr>
      <w:r w:rsidRPr="008D3705">
        <w:rPr>
          <w:lang w:val="nl-NL"/>
        </w:rPr>
        <w:lastRenderedPageBreak/>
        <w:t>Inleiding</w:t>
      </w:r>
      <w:bookmarkEnd w:id="2"/>
      <w:bookmarkEnd w:id="3"/>
    </w:p>
    <w:p w14:paraId="41BD3904" w14:textId="77777777" w:rsidR="00384687" w:rsidRPr="008D3705" w:rsidRDefault="00384687" w:rsidP="0055258F">
      <w:pPr>
        <w:spacing w:after="0"/>
        <w:rPr>
          <w:color w:val="FF0000"/>
          <w:lang w:val="nl-NL"/>
        </w:rPr>
      </w:pPr>
    </w:p>
    <w:p w14:paraId="13411809"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Na overleg kondigden de minister van Justitie en het College van procureurs-generaal op 16 september 1998 een gemeenschappelijke richtlijn af inzake het waardig afscheid nemen van een overledene ingeval van interventie door de gerechtelijke overheden.</w:t>
      </w:r>
    </w:p>
    <w:p w14:paraId="4343D2FB"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Deze richtlijn vond haar oorsprong in de vaak negatieve ervaringen van ouders van vermoorde kinderen, die van mening waren dat ze niet in waardige en gepaste omstandigheden afscheid hadden kunnen nemen van hun kind en dat ze geen gepaste hu</w:t>
      </w:r>
      <w:r w:rsidR="00276418" w:rsidRPr="008D3705">
        <w:rPr>
          <w:rFonts w:ascii="Arial" w:hAnsi="Arial" w:cs="Arial"/>
          <w:sz w:val="20"/>
          <w:szCs w:val="20"/>
          <w:lang w:val="nl-NL"/>
        </w:rPr>
        <w:t>lp en bijstand hadden gekregen.</w:t>
      </w:r>
      <w:r w:rsidR="00276418" w:rsidRPr="008D3705">
        <w:rPr>
          <w:rStyle w:val="Appelnotedebasdep"/>
          <w:rFonts w:ascii="Arial" w:hAnsi="Arial" w:cs="Arial"/>
          <w:sz w:val="20"/>
          <w:szCs w:val="20"/>
          <w:lang w:val="nl-NL"/>
        </w:rPr>
        <w:footnoteReference w:id="1"/>
      </w:r>
    </w:p>
    <w:p w14:paraId="1C01CC7D"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Op 12 maart 1998 nam het parlement de wet tot verbetering van de strafrechtspleging in het stadium van het opsporingsonderzoek en het gerechtelijk onderzoek aan. Artikel 6 van deze wet voegde een 4de alinea toe aan artikel 44 van het Wetboek van Strafvordering dat bepaalt: "Ingeval een autopsie wordt bevolen, krijgen de </w:t>
      </w:r>
      <w:r w:rsidR="002123E2" w:rsidRPr="008D3705">
        <w:rPr>
          <w:rFonts w:ascii="Arial" w:hAnsi="Arial" w:cs="Arial"/>
          <w:sz w:val="20"/>
          <w:szCs w:val="20"/>
          <w:lang w:val="nl-NL"/>
        </w:rPr>
        <w:t>nabestaanden</w:t>
      </w:r>
      <w:r w:rsidRPr="008D3705">
        <w:rPr>
          <w:rFonts w:ascii="Arial" w:hAnsi="Arial" w:cs="Arial"/>
          <w:color w:val="FF0000"/>
          <w:sz w:val="20"/>
          <w:szCs w:val="20"/>
          <w:lang w:val="nl-NL"/>
        </w:rPr>
        <w:t xml:space="preserve"> </w:t>
      </w:r>
      <w:r w:rsidRPr="008D3705">
        <w:rPr>
          <w:rFonts w:ascii="Arial" w:hAnsi="Arial" w:cs="Arial"/>
          <w:sz w:val="20"/>
          <w:szCs w:val="20"/>
          <w:lang w:val="nl-NL"/>
        </w:rPr>
        <w:t xml:space="preserve">de toestemming het lichaam van de overledene te zien. De magistraat die de autopsie heeft bevolen, beslist of de verzoekers als </w:t>
      </w:r>
      <w:r w:rsidR="000400B7" w:rsidRPr="008D3705">
        <w:rPr>
          <w:rFonts w:ascii="Arial" w:hAnsi="Arial" w:cs="Arial"/>
          <w:sz w:val="20"/>
          <w:szCs w:val="20"/>
          <w:lang w:val="nl-NL"/>
        </w:rPr>
        <w:t>nabestaand</w:t>
      </w:r>
      <w:r w:rsidR="00E96950" w:rsidRPr="008D3705">
        <w:rPr>
          <w:rFonts w:ascii="Arial" w:hAnsi="Arial" w:cs="Arial"/>
          <w:sz w:val="20"/>
          <w:szCs w:val="20"/>
          <w:lang w:val="nl-NL"/>
        </w:rPr>
        <w:t>e</w:t>
      </w:r>
      <w:r w:rsidRPr="008D3705">
        <w:rPr>
          <w:rFonts w:ascii="Arial" w:hAnsi="Arial" w:cs="Arial"/>
          <w:sz w:val="20"/>
          <w:szCs w:val="20"/>
          <w:lang w:val="nl-NL"/>
        </w:rPr>
        <w:t>n kunnen worden beschouwd en op welk tijdstip zij het lichaam van de overledene mogen zien. Tegen deze beslissing staat geen rechtsmiddel open".</w:t>
      </w:r>
    </w:p>
    <w:p w14:paraId="0C0EA11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richtlijn van 16 september 1998, die werd opgesteld door een werkgroep samengesteld uit ouders van vermoorde, verdwenen of verongelukte kinderen, parketmagistraten, leden van de diensten slachtofferonthaal bij de parketten en rechtbanken evenals uit vertegenwoordigers van de minister van Justitie, diende richtlijnen uit te werken om tot een optimale toepassing van deze wettelijke bepaling te komen.</w:t>
      </w:r>
    </w:p>
    <w:p w14:paraId="2845D1DC"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Zoals voorzien in de richtlijn van 16 september 1998 werd de toepassing ervan geëvalueerd door een werkgroep die was samengesteld uit vertegenwoordigers van het College van procureurs-generaal, de vereniging van onderzoeksrechters, de diensten slachtofferonthaal, de politiediensten, de wetsgeneesheren, het platform van verenigingen van ouders van slachtoffers, de dienst slachtofferzorg van de Federale Overheidsdienst Justitie en de ministers van Justitie en van Binnenlandse Zaken.</w:t>
      </w:r>
    </w:p>
    <w:p w14:paraId="19909FBE"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Op basis van de besluiten van deze werkgroep, gebaseerd op de antwoorden op de vragenlijsten die aan de parketten, de diensten slachtofferonthaal en de politiediensten werden gericht, evenals op de getuigenissen en suggesties van de verenigingen van ouders van slachtoffers, heeft het expertisenetwerk slachtofferbeleid een omzendbrief gefinaliseerd om richtlijnen te verspreiden over het respectvol omgaan met de overledene, de mededeling van zijn overlijden, het waardig afscheid nemen en de schoonmaak van de plaats van de feiten.</w:t>
      </w:r>
    </w:p>
    <w:p w14:paraId="5C4D060D"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Naar aanleiding van de terroristische aanslagen van 22 maart 2016 werd door de federale regering een parlementaire onderzoekscommissie opgericht. Mede op aanbeveling van deze parlementaire onderzoekscommissie heeft het College van procureurs-generaal geoordeeld dat het noodzakelijk is dat er richtlijnen worden uitgevaardigd aan het </w:t>
      </w:r>
      <w:r w:rsidR="00CA66E5" w:rsidRPr="008D3705">
        <w:rPr>
          <w:rFonts w:ascii="Arial" w:hAnsi="Arial" w:cs="Arial"/>
          <w:sz w:val="20"/>
          <w:szCs w:val="20"/>
          <w:lang w:val="nl-NL"/>
        </w:rPr>
        <w:t>Openbaar Ministerie</w:t>
      </w:r>
      <w:r w:rsidRPr="008D3705">
        <w:rPr>
          <w:rFonts w:ascii="Arial" w:hAnsi="Arial" w:cs="Arial"/>
          <w:sz w:val="20"/>
          <w:szCs w:val="20"/>
          <w:lang w:val="nl-NL"/>
        </w:rPr>
        <w:t xml:space="preserve"> en de politiediensten over de werkwijze bij de identificatie van overleden slachtoffers en bewusteloze niet-geïdentificeerde slachtoffers in het algemeen en </w:t>
      </w:r>
      <w:r w:rsidR="00CA1A51" w:rsidRPr="008D3705">
        <w:rPr>
          <w:rFonts w:ascii="Arial" w:hAnsi="Arial" w:cs="Arial"/>
          <w:sz w:val="20"/>
          <w:szCs w:val="20"/>
          <w:lang w:val="nl-NL"/>
        </w:rPr>
        <w:t xml:space="preserve">meer bepaald </w:t>
      </w:r>
      <w:r w:rsidRPr="008D3705">
        <w:rPr>
          <w:rFonts w:ascii="Arial" w:hAnsi="Arial" w:cs="Arial"/>
          <w:sz w:val="20"/>
          <w:szCs w:val="20"/>
          <w:lang w:val="nl-NL"/>
        </w:rPr>
        <w:t>in het geval van een terroristische aanslag of grote ramp.</w:t>
      </w:r>
    </w:p>
    <w:p w14:paraId="11EE0C3F"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lastRenderedPageBreak/>
        <w:t xml:space="preserve">De inhoud van deze richtlijnen is tot stand gekomen na overleg tussen het expertisenetwerk </w:t>
      </w:r>
      <w:r w:rsidR="00B06F64" w:rsidRPr="008D3705">
        <w:rPr>
          <w:rFonts w:ascii="Arial" w:hAnsi="Arial" w:cs="Arial"/>
          <w:sz w:val="20"/>
          <w:szCs w:val="20"/>
          <w:lang w:val="nl-NL"/>
        </w:rPr>
        <w:t>“S</w:t>
      </w:r>
      <w:r w:rsidRPr="008D3705">
        <w:rPr>
          <w:rFonts w:ascii="Arial" w:hAnsi="Arial" w:cs="Arial"/>
          <w:sz w:val="20"/>
          <w:szCs w:val="20"/>
          <w:lang w:val="nl-NL"/>
        </w:rPr>
        <w:t>lachtofferbeleid</w:t>
      </w:r>
      <w:r w:rsidR="00B06F64" w:rsidRPr="008D3705">
        <w:rPr>
          <w:rFonts w:ascii="Arial" w:hAnsi="Arial" w:cs="Arial"/>
          <w:sz w:val="20"/>
          <w:szCs w:val="20"/>
          <w:lang w:val="nl-NL"/>
        </w:rPr>
        <w:t>”</w:t>
      </w:r>
      <w:r w:rsidRPr="008D3705">
        <w:rPr>
          <w:rFonts w:ascii="Arial" w:hAnsi="Arial" w:cs="Arial"/>
          <w:sz w:val="20"/>
          <w:szCs w:val="20"/>
          <w:lang w:val="nl-NL"/>
        </w:rPr>
        <w:t>, het federaal parket, de lokale politie en de federale politie</w:t>
      </w:r>
      <w:r w:rsidR="00CA4A19" w:rsidRPr="008D3705">
        <w:rPr>
          <w:rFonts w:ascii="Arial" w:hAnsi="Arial" w:cs="Arial"/>
          <w:sz w:val="20"/>
          <w:szCs w:val="20"/>
          <w:lang w:val="nl-NL"/>
        </w:rPr>
        <w:t>, het expertisenetwerk “Terrorisme”</w:t>
      </w:r>
      <w:r w:rsidRPr="008D3705">
        <w:rPr>
          <w:rFonts w:ascii="Arial" w:hAnsi="Arial" w:cs="Arial"/>
          <w:sz w:val="20"/>
          <w:szCs w:val="20"/>
          <w:lang w:val="nl-NL"/>
        </w:rPr>
        <w:t xml:space="preserve"> en de verschillende forensische experten. Er werd voor geopteerd de te volgen werkwijze bij de identificatie van overleden en bewusteloze niet-geïdentificeerde slachtoffers op te nemen in de</w:t>
      </w:r>
      <w:r w:rsidR="00ED65A1" w:rsidRPr="008D3705">
        <w:rPr>
          <w:rFonts w:ascii="Arial" w:hAnsi="Arial" w:cs="Arial"/>
          <w:sz w:val="20"/>
          <w:szCs w:val="20"/>
          <w:lang w:val="nl-NL"/>
        </w:rPr>
        <w:t>ze</w:t>
      </w:r>
      <w:r w:rsidRPr="008D3705">
        <w:rPr>
          <w:rFonts w:ascii="Arial" w:hAnsi="Arial" w:cs="Arial"/>
          <w:sz w:val="20"/>
          <w:szCs w:val="20"/>
          <w:lang w:val="nl-NL"/>
        </w:rPr>
        <w:t xml:space="preserve"> omzendbrief.</w:t>
      </w:r>
    </w:p>
    <w:p w14:paraId="74589976"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minister van Justitie en het College van procureurs-generaal hebben beslist om deze richtlijn samen met de minister van Binnenlandse Zaken uit te vaardigen, gelet op het belang van de aan de politiediensten toevertrouwde opdrachten.</w:t>
      </w:r>
    </w:p>
    <w:p w14:paraId="06043623" w14:textId="77777777" w:rsidR="003D4D06" w:rsidRPr="008D3705" w:rsidRDefault="00CA4A19" w:rsidP="00DE73E4">
      <w:pPr>
        <w:pStyle w:val="Titre1"/>
        <w:ind w:left="426" w:hanging="437"/>
        <w:rPr>
          <w:lang w:val="nl-NL"/>
        </w:rPr>
      </w:pPr>
      <w:bookmarkStart w:id="4" w:name="_Toc56082133"/>
      <w:bookmarkStart w:id="5" w:name="_Toc85019719"/>
      <w:r w:rsidRPr="008D3705">
        <w:rPr>
          <w:lang w:val="nl-NL"/>
        </w:rPr>
        <w:t>Algemene bepalingen</w:t>
      </w:r>
      <w:bookmarkEnd w:id="4"/>
      <w:bookmarkEnd w:id="5"/>
    </w:p>
    <w:p w14:paraId="6A9D9057" w14:textId="77777777" w:rsidR="003D4D06" w:rsidRPr="008D3705" w:rsidRDefault="003D4D06" w:rsidP="00567399">
      <w:pPr>
        <w:pStyle w:val="Titre2"/>
        <w:numPr>
          <w:ilvl w:val="0"/>
          <w:numId w:val="9"/>
        </w:numPr>
        <w:ind w:left="993" w:hanging="633"/>
        <w:rPr>
          <w:lang w:val="nl-BE"/>
        </w:rPr>
      </w:pPr>
      <w:bookmarkStart w:id="6" w:name="_Toc56082134"/>
      <w:bookmarkStart w:id="7" w:name="_Toc85019720"/>
      <w:r w:rsidRPr="008D3705">
        <w:rPr>
          <w:lang w:val="nl-BE"/>
        </w:rPr>
        <w:t>Definities</w:t>
      </w:r>
      <w:bookmarkEnd w:id="6"/>
      <w:bookmarkEnd w:id="7"/>
    </w:p>
    <w:p w14:paraId="39B73937"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Voor de toepassing van deze omzendbrief wordt verstaan onder:</w:t>
      </w:r>
    </w:p>
    <w:p w14:paraId="451AC42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a) </w:t>
      </w:r>
      <w:r w:rsidRPr="008D3705">
        <w:rPr>
          <w:rFonts w:ascii="Arial" w:hAnsi="Arial" w:cs="Arial"/>
          <w:sz w:val="20"/>
          <w:szCs w:val="20"/>
          <w:u w:val="single"/>
          <w:lang w:val="nl-NL"/>
        </w:rPr>
        <w:t>overledene</w:t>
      </w:r>
      <w:r w:rsidRPr="008D3705">
        <w:rPr>
          <w:rFonts w:ascii="Arial" w:hAnsi="Arial" w:cs="Arial"/>
          <w:sz w:val="20"/>
          <w:szCs w:val="20"/>
          <w:lang w:val="nl-NL"/>
        </w:rPr>
        <w:t>: elke persoon waarvan het overlijden, om welke reden ook, de tussenkomst van de gerechtelijke overheden met zich meebrengt;</w:t>
      </w:r>
    </w:p>
    <w:p w14:paraId="2EE2F4F7"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b) </w:t>
      </w:r>
      <w:r w:rsidRPr="008D3705">
        <w:rPr>
          <w:rFonts w:ascii="Arial" w:hAnsi="Arial" w:cs="Arial"/>
          <w:sz w:val="20"/>
          <w:szCs w:val="20"/>
          <w:u w:val="single"/>
          <w:lang w:val="nl-NL"/>
        </w:rPr>
        <w:t>nabestaande</w:t>
      </w:r>
      <w:r w:rsidR="00FB1D51" w:rsidRPr="008D3705">
        <w:rPr>
          <w:rFonts w:ascii="Arial" w:hAnsi="Arial" w:cs="Arial"/>
          <w:sz w:val="20"/>
          <w:szCs w:val="20"/>
          <w:u w:val="single"/>
          <w:lang w:val="nl-NL"/>
        </w:rPr>
        <w:t>/ verwant</w:t>
      </w:r>
      <w:r w:rsidRPr="008D3705">
        <w:rPr>
          <w:rFonts w:ascii="Arial" w:hAnsi="Arial" w:cs="Arial"/>
          <w:sz w:val="20"/>
          <w:szCs w:val="20"/>
          <w:lang w:val="nl-NL"/>
        </w:rPr>
        <w:t>: rechthebbende</w:t>
      </w:r>
      <w:r w:rsidR="00ED65A1" w:rsidRPr="008D3705">
        <w:rPr>
          <w:rStyle w:val="Appelnotedebasdep"/>
          <w:rFonts w:ascii="Arial" w:hAnsi="Arial" w:cs="Arial"/>
          <w:sz w:val="20"/>
          <w:szCs w:val="20"/>
          <w:lang w:val="nl-NL"/>
        </w:rPr>
        <w:footnoteReference w:id="2"/>
      </w:r>
      <w:r w:rsidRPr="008D3705">
        <w:rPr>
          <w:rFonts w:ascii="Arial" w:hAnsi="Arial" w:cs="Arial"/>
          <w:sz w:val="20"/>
          <w:szCs w:val="20"/>
          <w:lang w:val="nl-NL"/>
        </w:rPr>
        <w:t xml:space="preserve"> v</w:t>
      </w:r>
      <w:r w:rsidR="00735F0D" w:rsidRPr="008D3705">
        <w:rPr>
          <w:rFonts w:ascii="Arial" w:hAnsi="Arial" w:cs="Arial"/>
          <w:sz w:val="20"/>
          <w:szCs w:val="20"/>
          <w:lang w:val="nl-NL"/>
        </w:rPr>
        <w:t>an de overledene</w:t>
      </w:r>
      <w:r w:rsidRPr="008D3705">
        <w:rPr>
          <w:rFonts w:ascii="Arial" w:hAnsi="Arial" w:cs="Arial"/>
          <w:sz w:val="20"/>
          <w:szCs w:val="20"/>
          <w:lang w:val="nl-NL"/>
        </w:rPr>
        <w:t xml:space="preserve"> </w:t>
      </w:r>
      <w:r w:rsidR="00440324" w:rsidRPr="008D3705">
        <w:rPr>
          <w:rFonts w:ascii="Arial" w:hAnsi="Arial" w:cs="Arial"/>
          <w:sz w:val="20"/>
          <w:szCs w:val="20"/>
          <w:lang w:val="nl-NL"/>
        </w:rPr>
        <w:t xml:space="preserve">( nabestaande) </w:t>
      </w:r>
      <w:r w:rsidR="00D416A5" w:rsidRPr="008D3705">
        <w:rPr>
          <w:rFonts w:ascii="Arial" w:hAnsi="Arial" w:cs="Arial"/>
          <w:sz w:val="20"/>
          <w:szCs w:val="20"/>
          <w:lang w:val="nl-NL"/>
        </w:rPr>
        <w:t xml:space="preserve">of </w:t>
      </w:r>
      <w:r w:rsidR="00440324" w:rsidRPr="008D3705">
        <w:rPr>
          <w:rFonts w:ascii="Arial" w:hAnsi="Arial" w:cs="Arial"/>
          <w:sz w:val="20"/>
          <w:szCs w:val="20"/>
          <w:lang w:val="nl-NL"/>
        </w:rPr>
        <w:t xml:space="preserve">elke persoon die </w:t>
      </w:r>
      <w:r w:rsidRPr="008D3705">
        <w:rPr>
          <w:rFonts w:ascii="Arial" w:hAnsi="Arial" w:cs="Arial"/>
          <w:sz w:val="20"/>
          <w:szCs w:val="20"/>
          <w:lang w:val="nl-NL"/>
        </w:rPr>
        <w:t xml:space="preserve"> </w:t>
      </w:r>
      <w:r w:rsidR="00FB1D51" w:rsidRPr="008D3705">
        <w:rPr>
          <w:rFonts w:ascii="Arial" w:hAnsi="Arial" w:cs="Arial"/>
          <w:sz w:val="20"/>
          <w:szCs w:val="20"/>
          <w:lang w:val="nl-NL"/>
        </w:rPr>
        <w:t xml:space="preserve">er </w:t>
      </w:r>
      <w:r w:rsidR="00440324" w:rsidRPr="008D3705">
        <w:rPr>
          <w:rFonts w:ascii="Arial" w:hAnsi="Arial" w:cs="Arial"/>
          <w:sz w:val="20"/>
          <w:szCs w:val="20"/>
          <w:lang w:val="nl-NL"/>
        </w:rPr>
        <w:t>een affectieve band</w:t>
      </w:r>
      <w:r w:rsidR="00735F0D" w:rsidRPr="008D3705">
        <w:rPr>
          <w:rFonts w:ascii="Arial" w:hAnsi="Arial" w:cs="Arial"/>
          <w:sz w:val="20"/>
          <w:szCs w:val="20"/>
          <w:lang w:val="nl-NL"/>
        </w:rPr>
        <w:t xml:space="preserve"> </w:t>
      </w:r>
      <w:r w:rsidR="00FB1D51" w:rsidRPr="008D3705">
        <w:rPr>
          <w:rFonts w:ascii="Arial" w:hAnsi="Arial" w:cs="Arial"/>
          <w:sz w:val="20"/>
          <w:szCs w:val="20"/>
          <w:lang w:val="nl-NL"/>
        </w:rPr>
        <w:t>mee h</w:t>
      </w:r>
      <w:r w:rsidR="00735F0D" w:rsidRPr="008D3705">
        <w:rPr>
          <w:rFonts w:ascii="Arial" w:hAnsi="Arial" w:cs="Arial"/>
          <w:sz w:val="20"/>
          <w:szCs w:val="20"/>
          <w:lang w:val="nl-NL"/>
        </w:rPr>
        <w:t>eeft</w:t>
      </w:r>
      <w:r w:rsidR="00D416A5" w:rsidRPr="008D3705">
        <w:rPr>
          <w:rFonts w:ascii="Arial" w:hAnsi="Arial" w:cs="Arial"/>
          <w:sz w:val="20"/>
          <w:szCs w:val="20"/>
          <w:lang w:val="nl-NL"/>
        </w:rPr>
        <w:t xml:space="preserve"> </w:t>
      </w:r>
      <w:r w:rsidR="00FB1D51" w:rsidRPr="008D3705">
        <w:rPr>
          <w:rFonts w:ascii="Arial" w:hAnsi="Arial" w:cs="Arial"/>
          <w:sz w:val="20"/>
          <w:szCs w:val="20"/>
          <w:lang w:val="nl-NL"/>
        </w:rPr>
        <w:t>(</w:t>
      </w:r>
      <w:r w:rsidR="00440324" w:rsidRPr="008D3705">
        <w:rPr>
          <w:rFonts w:ascii="Arial" w:hAnsi="Arial" w:cs="Arial"/>
          <w:sz w:val="20"/>
          <w:szCs w:val="20"/>
          <w:lang w:val="nl-NL"/>
        </w:rPr>
        <w:t>verwant</w:t>
      </w:r>
      <w:r w:rsidR="00D416A5" w:rsidRPr="008D3705">
        <w:rPr>
          <w:rFonts w:ascii="Arial" w:hAnsi="Arial" w:cs="Arial"/>
          <w:sz w:val="20"/>
          <w:szCs w:val="20"/>
          <w:lang w:val="nl-NL"/>
        </w:rPr>
        <w:t>)</w:t>
      </w:r>
      <w:r w:rsidR="00151F04" w:rsidRPr="008D3705">
        <w:rPr>
          <w:rFonts w:ascii="Arial" w:hAnsi="Arial" w:cs="Arial"/>
          <w:sz w:val="20"/>
          <w:szCs w:val="20"/>
          <w:lang w:val="nl-NL"/>
        </w:rPr>
        <w:t>;</w:t>
      </w:r>
      <w:r w:rsidR="00735F0D" w:rsidRPr="008D3705">
        <w:rPr>
          <w:rStyle w:val="Appelnotedebasdep"/>
          <w:rFonts w:ascii="Arial" w:hAnsi="Arial" w:cs="Arial"/>
          <w:sz w:val="20"/>
          <w:szCs w:val="20"/>
          <w:lang w:val="nl-NL"/>
        </w:rPr>
        <w:footnoteReference w:id="3"/>
      </w:r>
    </w:p>
    <w:p w14:paraId="53DC6C70"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c) </w:t>
      </w:r>
      <w:r w:rsidRPr="008D3705">
        <w:rPr>
          <w:rFonts w:ascii="Arial" w:hAnsi="Arial" w:cs="Arial"/>
          <w:sz w:val="20"/>
          <w:szCs w:val="20"/>
          <w:u w:val="single"/>
          <w:lang w:val="nl-NL"/>
        </w:rPr>
        <w:t>wetsgeneesheer</w:t>
      </w:r>
      <w:r w:rsidRPr="008D3705">
        <w:rPr>
          <w:rFonts w:ascii="Arial" w:hAnsi="Arial" w:cs="Arial"/>
          <w:sz w:val="20"/>
          <w:szCs w:val="20"/>
          <w:lang w:val="nl-NL"/>
        </w:rPr>
        <w:t>: arts gespecialiseerd in de gerechtelijke geneeskunde die door een magistraat met een deskundigenonderzoek wordt belast;</w:t>
      </w:r>
    </w:p>
    <w:p w14:paraId="4A38F42E"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 </w:t>
      </w:r>
      <w:proofErr w:type="spellStart"/>
      <w:r w:rsidRPr="008D3705">
        <w:rPr>
          <w:rFonts w:ascii="Arial" w:hAnsi="Arial" w:cs="Arial"/>
          <w:sz w:val="20"/>
          <w:szCs w:val="20"/>
          <w:u w:val="single"/>
          <w:lang w:val="nl-NL"/>
        </w:rPr>
        <w:t>thanatopractor</w:t>
      </w:r>
      <w:proofErr w:type="spellEnd"/>
      <w:r w:rsidRPr="008D3705">
        <w:rPr>
          <w:rFonts w:ascii="Arial" w:hAnsi="Arial" w:cs="Arial"/>
          <w:sz w:val="20"/>
          <w:szCs w:val="20"/>
          <w:lang w:val="nl-NL"/>
        </w:rPr>
        <w:t>: beroepsbeoefenaar die de techniek van verzorging en bewaring van het lichaam beoefent om het lichaam op een gepaste manier te tonen;</w:t>
      </w:r>
    </w:p>
    <w:p w14:paraId="05FC6D58"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e) </w:t>
      </w:r>
      <w:r w:rsidRPr="008D3705">
        <w:rPr>
          <w:rFonts w:ascii="Arial" w:hAnsi="Arial" w:cs="Arial"/>
          <w:sz w:val="20"/>
          <w:szCs w:val="20"/>
          <w:u w:val="single"/>
          <w:lang w:val="nl-NL"/>
        </w:rPr>
        <w:t>forensische experten</w:t>
      </w:r>
      <w:r w:rsidRPr="008D3705">
        <w:rPr>
          <w:rFonts w:ascii="Arial" w:hAnsi="Arial" w:cs="Arial"/>
          <w:sz w:val="20"/>
          <w:szCs w:val="20"/>
          <w:lang w:val="nl-NL"/>
        </w:rPr>
        <w:t xml:space="preserve">: verzamelnaam voor alle experten die gevorderd worden in het kader van de identificatie van overleden of bewusteloze </w:t>
      </w:r>
      <w:r w:rsidR="00440324" w:rsidRPr="008D3705">
        <w:rPr>
          <w:rFonts w:ascii="Arial" w:hAnsi="Arial" w:cs="Arial"/>
          <w:sz w:val="20"/>
          <w:szCs w:val="20"/>
          <w:lang w:val="nl-NL"/>
        </w:rPr>
        <w:t xml:space="preserve">niet- geïdentificeerde </w:t>
      </w:r>
      <w:r w:rsidRPr="008D3705">
        <w:rPr>
          <w:rFonts w:ascii="Arial" w:hAnsi="Arial" w:cs="Arial"/>
          <w:sz w:val="20"/>
          <w:szCs w:val="20"/>
          <w:lang w:val="nl-NL"/>
        </w:rPr>
        <w:t xml:space="preserve">slachtoffers, zoals de wetsgeneesheer, de antropoloog, de </w:t>
      </w:r>
      <w:proofErr w:type="spellStart"/>
      <w:r w:rsidRPr="008D3705">
        <w:rPr>
          <w:rFonts w:ascii="Arial" w:hAnsi="Arial" w:cs="Arial"/>
          <w:sz w:val="20"/>
          <w:szCs w:val="20"/>
          <w:lang w:val="nl-NL"/>
        </w:rPr>
        <w:t>odontoloog</w:t>
      </w:r>
      <w:proofErr w:type="spellEnd"/>
      <w:r w:rsidRPr="008D3705">
        <w:rPr>
          <w:rFonts w:ascii="Arial" w:hAnsi="Arial" w:cs="Arial"/>
          <w:sz w:val="20"/>
          <w:szCs w:val="20"/>
          <w:lang w:val="nl-NL"/>
        </w:rPr>
        <w:t>, de DNA-specialist;</w:t>
      </w:r>
    </w:p>
    <w:p w14:paraId="3FFB7A46"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f) </w:t>
      </w:r>
      <w:r w:rsidRPr="008D3705">
        <w:rPr>
          <w:rFonts w:ascii="Arial" w:hAnsi="Arial" w:cs="Arial"/>
          <w:sz w:val="20"/>
          <w:szCs w:val="20"/>
          <w:u w:val="single"/>
          <w:lang w:val="nl-NL"/>
        </w:rPr>
        <w:t>slachtofferzorg</w:t>
      </w:r>
      <w:r w:rsidRPr="008D3705">
        <w:rPr>
          <w:rFonts w:ascii="Arial" w:hAnsi="Arial" w:cs="Arial"/>
          <w:sz w:val="20"/>
          <w:szCs w:val="20"/>
          <w:lang w:val="nl-NL"/>
        </w:rPr>
        <w:t>: de hulp- en dienstverlening in ruime zin, die vanuit de verschillende sectoren, hetzij politioneel, justitieel, sociaal of medisch, aan slachtoffers wordt geboden;</w:t>
      </w:r>
    </w:p>
    <w:p w14:paraId="2D8E96D6" w14:textId="77777777" w:rsidR="003D4D06" w:rsidRPr="008D3705" w:rsidRDefault="003D4D06" w:rsidP="0055258F">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u w:val="single"/>
          <w:lang w:val="nl-NL"/>
        </w:rPr>
        <w:t>politionele slachtofferbejegening</w:t>
      </w:r>
      <w:r w:rsidRPr="008D3705">
        <w:rPr>
          <w:rFonts w:ascii="Arial" w:hAnsi="Arial" w:cs="Arial"/>
          <w:sz w:val="20"/>
          <w:szCs w:val="20"/>
          <w:lang w:val="nl-NL"/>
        </w:rPr>
        <w:t>: de slachtofferzorg die op he</w:t>
      </w:r>
      <w:r w:rsidR="00735F0D" w:rsidRPr="008D3705">
        <w:rPr>
          <w:rFonts w:ascii="Arial" w:hAnsi="Arial" w:cs="Arial"/>
          <w:sz w:val="20"/>
          <w:szCs w:val="20"/>
          <w:lang w:val="nl-NL"/>
        </w:rPr>
        <w:t>t niveau van de politiediensten</w:t>
      </w:r>
      <w:r w:rsidR="00735F0D" w:rsidRPr="008D3705">
        <w:rPr>
          <w:rStyle w:val="Appelnotedebasdep"/>
          <w:rFonts w:ascii="Arial" w:hAnsi="Arial" w:cs="Arial"/>
          <w:sz w:val="20"/>
          <w:szCs w:val="20"/>
          <w:lang w:val="nl-NL"/>
        </w:rPr>
        <w:footnoteReference w:id="4"/>
      </w:r>
      <w:r w:rsidRPr="008D3705">
        <w:rPr>
          <w:rFonts w:ascii="Arial" w:hAnsi="Arial" w:cs="Arial"/>
          <w:sz w:val="20"/>
          <w:szCs w:val="20"/>
          <w:lang w:val="nl-NL"/>
        </w:rPr>
        <w:t xml:space="preserve"> wordt geboden. Binnen elk politiekorps bestaat er een dienst die verantwoordelijk is voor, enerzijds, de sensibilisering en de voortgezette opleiding van de politieambtenaren op gebied van politionele slachtofferbejegening en anderzijds, voor het aanbod zelf van politionele slachtofferbejegening, zonder daarbij niettemin afbreuk te doen aan de wettelijke verplichtingen die elke individuele politieambtenaar op het gebied van slachtofferbejegening dient na te leven;</w:t>
      </w:r>
    </w:p>
    <w:p w14:paraId="523D6D8D" w14:textId="77777777" w:rsidR="00CA4A19" w:rsidRPr="008D3705" w:rsidRDefault="00CA4A19" w:rsidP="00CA4A19">
      <w:pPr>
        <w:pStyle w:val="Paragraphedeliste"/>
        <w:ind w:left="1068"/>
        <w:jc w:val="both"/>
        <w:rPr>
          <w:rFonts w:ascii="Arial" w:hAnsi="Arial" w:cs="Arial"/>
          <w:sz w:val="20"/>
          <w:szCs w:val="20"/>
          <w:lang w:val="nl-NL"/>
        </w:rPr>
      </w:pPr>
    </w:p>
    <w:p w14:paraId="19A0A3F3" w14:textId="77777777" w:rsidR="003D4D06" w:rsidRPr="008D3705" w:rsidRDefault="003D4D06" w:rsidP="0055258F">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u w:val="single"/>
          <w:lang w:val="nl-NL"/>
        </w:rPr>
        <w:lastRenderedPageBreak/>
        <w:t>slachtofferonthaal</w:t>
      </w:r>
      <w:r w:rsidRPr="008D3705">
        <w:rPr>
          <w:rFonts w:ascii="Arial" w:hAnsi="Arial" w:cs="Arial"/>
          <w:sz w:val="20"/>
          <w:szCs w:val="20"/>
          <w:lang w:val="nl-NL"/>
        </w:rPr>
        <w:t>: de informatie en bijstand aan slachtoffers in de verschillende fasen van de gerechtelijke procedure, die wordt verleend door de dienst</w:t>
      </w:r>
      <w:r w:rsidR="00735F0D" w:rsidRPr="008D3705">
        <w:rPr>
          <w:rFonts w:ascii="Arial" w:hAnsi="Arial" w:cs="Arial"/>
          <w:sz w:val="20"/>
          <w:szCs w:val="20"/>
          <w:lang w:val="nl-NL"/>
        </w:rPr>
        <w:t xml:space="preserve"> slachtofferonthaal</w:t>
      </w:r>
      <w:r w:rsidR="00735F0D" w:rsidRPr="008D3705">
        <w:rPr>
          <w:rStyle w:val="Appelnotedebasdep"/>
          <w:rFonts w:ascii="Arial" w:hAnsi="Arial" w:cs="Arial"/>
          <w:sz w:val="20"/>
          <w:szCs w:val="20"/>
          <w:lang w:val="nl-NL"/>
        </w:rPr>
        <w:footnoteReference w:id="5"/>
      </w:r>
      <w:r w:rsidRPr="008D3705">
        <w:rPr>
          <w:rFonts w:ascii="Arial" w:hAnsi="Arial" w:cs="Arial"/>
          <w:sz w:val="20"/>
          <w:szCs w:val="20"/>
          <w:lang w:val="nl-NL"/>
        </w:rPr>
        <w:t xml:space="preserve"> van de justitiehuizen alsook door de magistraten en de personeelsleden van de parketten en de rechtbanken; </w:t>
      </w:r>
    </w:p>
    <w:p w14:paraId="42BE6011" w14:textId="77777777" w:rsidR="00CA4A19" w:rsidRPr="008D3705" w:rsidRDefault="00CA4A19" w:rsidP="0055258F">
      <w:pPr>
        <w:pStyle w:val="Paragraphedeliste"/>
        <w:ind w:left="709" w:hanging="349"/>
        <w:jc w:val="both"/>
        <w:rPr>
          <w:rFonts w:ascii="Arial" w:hAnsi="Arial" w:cs="Arial"/>
          <w:sz w:val="20"/>
          <w:szCs w:val="20"/>
          <w:lang w:val="nl-NL"/>
        </w:rPr>
      </w:pPr>
    </w:p>
    <w:p w14:paraId="1C784E42" w14:textId="77777777" w:rsidR="003D4D06" w:rsidRPr="008D3705" w:rsidRDefault="003D4D06" w:rsidP="0055258F">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u w:val="single"/>
          <w:lang w:val="nl-NL"/>
        </w:rPr>
        <w:t>slachtofferhulp</w:t>
      </w:r>
      <w:r w:rsidRPr="008D3705">
        <w:rPr>
          <w:rFonts w:ascii="Arial" w:hAnsi="Arial" w:cs="Arial"/>
          <w:sz w:val="20"/>
          <w:szCs w:val="20"/>
          <w:lang w:val="nl-NL"/>
        </w:rPr>
        <w:t>: sociale hulp aan en psychologische begeleiding van slachtoffers die wordt verleend door de diensten slachtofferhulp die daartoe werden erkend door de gemeenschappen;</w:t>
      </w:r>
    </w:p>
    <w:p w14:paraId="4E5F0AE6"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g) </w:t>
      </w:r>
      <w:r w:rsidRPr="008D3705">
        <w:rPr>
          <w:rFonts w:ascii="Arial" w:hAnsi="Arial" w:cs="Arial"/>
          <w:sz w:val="20"/>
          <w:szCs w:val="20"/>
          <w:u w:val="single"/>
          <w:lang w:val="nl-NL"/>
        </w:rPr>
        <w:t>arrondissementele raad voor slachtofferbeleid</w:t>
      </w:r>
      <w:r w:rsidRPr="008D3705">
        <w:rPr>
          <w:rFonts w:ascii="Arial" w:hAnsi="Arial" w:cs="Arial"/>
          <w:sz w:val="20"/>
          <w:szCs w:val="20"/>
          <w:lang w:val="nl-NL"/>
        </w:rPr>
        <w:t>: De arrondissementele r</w:t>
      </w:r>
      <w:r w:rsidR="00735F0D" w:rsidRPr="008D3705">
        <w:rPr>
          <w:rFonts w:ascii="Arial" w:hAnsi="Arial" w:cs="Arial"/>
          <w:sz w:val="20"/>
          <w:szCs w:val="20"/>
          <w:lang w:val="nl-NL"/>
        </w:rPr>
        <w:t>aad is een lokaal overlegorgaan</w:t>
      </w:r>
      <w:r w:rsidR="00735F0D" w:rsidRPr="008D3705">
        <w:rPr>
          <w:rStyle w:val="Appelnotedebasdep"/>
          <w:rFonts w:ascii="Arial" w:hAnsi="Arial" w:cs="Arial"/>
          <w:sz w:val="20"/>
          <w:szCs w:val="20"/>
          <w:lang w:val="nl-NL"/>
        </w:rPr>
        <w:footnoteReference w:id="6"/>
      </w:r>
      <w:r w:rsidRPr="008D3705">
        <w:rPr>
          <w:rFonts w:ascii="Arial" w:hAnsi="Arial" w:cs="Arial"/>
          <w:sz w:val="20"/>
          <w:szCs w:val="20"/>
          <w:lang w:val="nl-NL"/>
        </w:rPr>
        <w:t xml:space="preserve"> dat de lokale actoren die betrokken zijn bij de </w:t>
      </w:r>
      <w:r w:rsidR="00735F0D" w:rsidRPr="008D3705">
        <w:rPr>
          <w:rFonts w:ascii="Arial" w:hAnsi="Arial" w:cs="Arial"/>
          <w:sz w:val="20"/>
          <w:szCs w:val="20"/>
          <w:lang w:val="nl-NL"/>
        </w:rPr>
        <w:t>slachtofferzorg bijeen brengt</w:t>
      </w:r>
      <w:r w:rsidR="0029590F" w:rsidRPr="008D3705">
        <w:rPr>
          <w:rStyle w:val="Appelnotedebasdep"/>
          <w:rFonts w:ascii="Arial" w:hAnsi="Arial" w:cs="Arial"/>
          <w:sz w:val="20"/>
          <w:szCs w:val="20"/>
          <w:lang w:val="nl-NL"/>
        </w:rPr>
        <w:footnoteReference w:id="7"/>
      </w:r>
      <w:r w:rsidR="00735F0D" w:rsidRPr="008D3705">
        <w:rPr>
          <w:rFonts w:ascii="Arial" w:hAnsi="Arial" w:cs="Arial"/>
          <w:sz w:val="20"/>
          <w:szCs w:val="20"/>
          <w:lang w:val="nl-NL"/>
        </w:rPr>
        <w:t>;</w:t>
      </w:r>
    </w:p>
    <w:p w14:paraId="2F31F9FD"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h) </w:t>
      </w:r>
      <w:r w:rsidRPr="008D3705">
        <w:rPr>
          <w:rFonts w:ascii="Arial" w:hAnsi="Arial" w:cs="Arial"/>
          <w:sz w:val="20"/>
          <w:szCs w:val="20"/>
          <w:u w:val="single"/>
          <w:lang w:val="nl-NL"/>
        </w:rPr>
        <w:t>identificatiemagistraat</w:t>
      </w:r>
      <w:r w:rsidRPr="008D3705">
        <w:rPr>
          <w:rFonts w:ascii="Arial" w:hAnsi="Arial" w:cs="Arial"/>
          <w:sz w:val="20"/>
          <w:szCs w:val="20"/>
          <w:lang w:val="nl-NL"/>
        </w:rPr>
        <w:t xml:space="preserve">: een magistraat aangesteld door de procureur des Konings en/of de federaal procureur om specifieke kennis te vergaren over de werkwijze voor de identificatie van overleden slachtoffers en bewusteloze niet-geïdentificeerde slachtoffers </w:t>
      </w:r>
      <w:r w:rsidR="009226C6" w:rsidRPr="008D3705">
        <w:rPr>
          <w:rFonts w:ascii="Arial" w:hAnsi="Arial" w:cs="Arial"/>
          <w:sz w:val="20"/>
          <w:szCs w:val="20"/>
          <w:lang w:val="nl-NL"/>
        </w:rPr>
        <w:t xml:space="preserve">in het algemeen alsook </w:t>
      </w:r>
      <w:r w:rsidRPr="008D3705">
        <w:rPr>
          <w:rFonts w:ascii="Arial" w:hAnsi="Arial" w:cs="Arial"/>
          <w:sz w:val="20"/>
          <w:szCs w:val="20"/>
          <w:lang w:val="nl-NL"/>
        </w:rPr>
        <w:t>in geval van een terro</w:t>
      </w:r>
      <w:r w:rsidR="00151F04" w:rsidRPr="008D3705">
        <w:rPr>
          <w:rFonts w:ascii="Arial" w:hAnsi="Arial" w:cs="Arial"/>
          <w:sz w:val="20"/>
          <w:szCs w:val="20"/>
          <w:lang w:val="nl-NL"/>
        </w:rPr>
        <w:t>ristische aanslag of grote ramp</w:t>
      </w:r>
      <w:r w:rsidRPr="008D3705">
        <w:rPr>
          <w:rFonts w:ascii="Arial" w:hAnsi="Arial" w:cs="Arial"/>
          <w:sz w:val="20"/>
          <w:szCs w:val="20"/>
          <w:lang w:val="nl-NL"/>
        </w:rPr>
        <w:t>;</w:t>
      </w:r>
    </w:p>
    <w:p w14:paraId="2B502FFC" w14:textId="77777777" w:rsidR="00AE2BCB" w:rsidRPr="008D3705" w:rsidRDefault="003D4D06" w:rsidP="00AE2BCB">
      <w:pPr>
        <w:jc w:val="both"/>
        <w:rPr>
          <w:rFonts w:ascii="Arial" w:hAnsi="Arial" w:cs="Arial"/>
          <w:sz w:val="20"/>
          <w:szCs w:val="20"/>
          <w:lang w:val="nl-NL"/>
        </w:rPr>
      </w:pPr>
      <w:r w:rsidRPr="008D3705">
        <w:rPr>
          <w:rFonts w:ascii="Arial" w:hAnsi="Arial" w:cs="Arial"/>
          <w:sz w:val="20"/>
          <w:szCs w:val="20"/>
          <w:lang w:val="nl-NL"/>
        </w:rPr>
        <w:t xml:space="preserve">i) </w:t>
      </w:r>
      <w:r w:rsidRPr="008D3705">
        <w:rPr>
          <w:rFonts w:ascii="Arial" w:hAnsi="Arial" w:cs="Arial"/>
          <w:sz w:val="20"/>
          <w:szCs w:val="20"/>
          <w:u w:val="single"/>
          <w:lang w:val="nl-NL"/>
        </w:rPr>
        <w:t>grote ramp</w:t>
      </w:r>
      <w:r w:rsidRPr="008D3705">
        <w:rPr>
          <w:rFonts w:ascii="Arial" w:hAnsi="Arial" w:cs="Arial"/>
          <w:sz w:val="20"/>
          <w:szCs w:val="20"/>
          <w:lang w:val="nl-NL"/>
        </w:rPr>
        <w:t xml:space="preserve">: een noodsituatie die gedefinieerd wordt als “elke gebeurtenis die schadelijke gevolgen voor het maatschappelijke leven veroorzaakt of kan veroorzaken, zoals een ernstige verstoring van de openbare veiligheid, een ernstige bedreiging ten opzichte van het leven of de gezondheid van personen en/of ten opzichte van belangrijke materiële belangen, en waarbij de coördinatie van de bevoegde actoren, inclusief de disciplines, is vereist om de dreiging weg te nemen of om de nefaste gevolgen </w:t>
      </w:r>
      <w:r w:rsidR="00735F0D" w:rsidRPr="008D3705">
        <w:rPr>
          <w:rFonts w:ascii="Arial" w:hAnsi="Arial" w:cs="Arial"/>
          <w:sz w:val="20"/>
          <w:szCs w:val="20"/>
          <w:lang w:val="nl-NL"/>
        </w:rPr>
        <w:t>van de gebeurtenis te beperken”</w:t>
      </w:r>
      <w:r w:rsidR="00735F0D" w:rsidRPr="008D3705">
        <w:rPr>
          <w:rStyle w:val="Appelnotedebasdep"/>
          <w:rFonts w:ascii="Arial" w:hAnsi="Arial" w:cs="Arial"/>
          <w:sz w:val="20"/>
          <w:szCs w:val="20"/>
          <w:lang w:val="nl-NL"/>
        </w:rPr>
        <w:footnoteReference w:id="8"/>
      </w:r>
      <w:r w:rsidR="00AE2BCB" w:rsidRPr="008D3705">
        <w:rPr>
          <w:rFonts w:ascii="Arial" w:hAnsi="Arial" w:cs="Arial"/>
          <w:sz w:val="20"/>
          <w:szCs w:val="20"/>
          <w:lang w:val="nl-NL"/>
        </w:rPr>
        <w:t>. Een grote ramp impliceert dat de ramp als ernstig kan worden beschouwd.</w:t>
      </w:r>
    </w:p>
    <w:p w14:paraId="3E4D9E8E"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j) </w:t>
      </w:r>
      <w:r w:rsidRPr="008D3705">
        <w:rPr>
          <w:rFonts w:ascii="Arial" w:hAnsi="Arial" w:cs="Arial"/>
          <w:sz w:val="20"/>
          <w:szCs w:val="20"/>
          <w:u w:val="single"/>
          <w:lang w:val="nl-NL"/>
        </w:rPr>
        <w:t>terroristische aanslag</w:t>
      </w:r>
      <w:r w:rsidRPr="008D3705">
        <w:rPr>
          <w:rFonts w:ascii="Arial" w:hAnsi="Arial" w:cs="Arial"/>
          <w:sz w:val="20"/>
          <w:szCs w:val="20"/>
          <w:lang w:val="nl-NL"/>
        </w:rPr>
        <w:t xml:space="preserve">: </w:t>
      </w:r>
      <w:r w:rsidR="00AE2BCB" w:rsidRPr="008D3705">
        <w:rPr>
          <w:rFonts w:ascii="Arial" w:hAnsi="Arial" w:cs="Arial"/>
          <w:sz w:val="20"/>
          <w:szCs w:val="20"/>
          <w:lang w:val="nl-NL"/>
        </w:rPr>
        <w:t>het terroristisch misdrijf bedoeld in artikel 137, §1 en §2, 1° van het Strafwetboek (“</w:t>
      </w:r>
      <w:r w:rsidRPr="008D3705">
        <w:rPr>
          <w:rFonts w:ascii="Arial" w:hAnsi="Arial" w:cs="Arial"/>
          <w:sz w:val="20"/>
          <w:szCs w:val="20"/>
          <w:lang w:val="nl-NL"/>
        </w:rPr>
        <w:t>dat door zijn aard, of context, een land of een internationale organisatie ernstig kan schaden en opzettelijk gepleegd is met het oogmerk om een bevolking ernstige vrees aan te jagen of om de overheid of een internationale organisatie op onrechtmatige wijze te dwingen tot het verrichten, of het zich onthouden van een handeling, of om de politieke, constitutionele, economische of sociale basisstructuren van een land of een internationale organisatie ernstig t</w:t>
      </w:r>
      <w:r w:rsidR="00735F0D" w:rsidRPr="008D3705">
        <w:rPr>
          <w:rFonts w:ascii="Arial" w:hAnsi="Arial" w:cs="Arial"/>
          <w:sz w:val="20"/>
          <w:szCs w:val="20"/>
          <w:lang w:val="nl-NL"/>
        </w:rPr>
        <w:t>e ontwrichten of te vernietigen</w:t>
      </w:r>
      <w:r w:rsidR="00AE2BCB" w:rsidRPr="008D3705">
        <w:rPr>
          <w:rFonts w:ascii="Arial" w:hAnsi="Arial" w:cs="Arial"/>
          <w:sz w:val="20"/>
          <w:szCs w:val="20"/>
          <w:lang w:val="nl-NL"/>
        </w:rPr>
        <w:t>”)</w:t>
      </w:r>
      <w:r w:rsidR="00735F0D" w:rsidRPr="008D3705">
        <w:rPr>
          <w:rStyle w:val="Appelnotedebasdep"/>
          <w:rFonts w:ascii="Arial" w:hAnsi="Arial" w:cs="Arial"/>
          <w:sz w:val="20"/>
          <w:szCs w:val="20"/>
          <w:lang w:val="nl-NL"/>
        </w:rPr>
        <w:footnoteReference w:id="9"/>
      </w:r>
      <w:r w:rsidRPr="008D3705">
        <w:rPr>
          <w:rFonts w:ascii="Arial" w:hAnsi="Arial" w:cs="Arial"/>
          <w:sz w:val="20"/>
          <w:szCs w:val="20"/>
          <w:lang w:val="nl-NL"/>
        </w:rPr>
        <w:t>.</w:t>
      </w:r>
    </w:p>
    <w:p w14:paraId="42C8766B" w14:textId="77777777" w:rsidR="003D4D06" w:rsidRPr="008D3705" w:rsidRDefault="003D4D06" w:rsidP="00567399">
      <w:pPr>
        <w:pStyle w:val="Titre2"/>
        <w:numPr>
          <w:ilvl w:val="0"/>
          <w:numId w:val="9"/>
        </w:numPr>
        <w:ind w:left="993" w:hanging="644"/>
      </w:pPr>
      <w:bookmarkStart w:id="8" w:name="_Toc56082135"/>
      <w:bookmarkStart w:id="9" w:name="_Toc85019721"/>
      <w:proofErr w:type="spellStart"/>
      <w:r w:rsidRPr="008D3705">
        <w:t>Toepassingsgebied</w:t>
      </w:r>
      <w:bookmarkEnd w:id="8"/>
      <w:bookmarkEnd w:id="9"/>
      <w:proofErr w:type="spellEnd"/>
    </w:p>
    <w:p w14:paraId="1F73AFA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Deze omzendbrief is van toepassing in geval van een overlijden of in geval van bewusteloze niet-geïdentificeerde slachtoffers waarbij, om welke reden ook, de tussenkomst van de gerechtelijke overheden gerechtvaardigd is.</w:t>
      </w:r>
    </w:p>
    <w:p w14:paraId="34257547" w14:textId="77777777" w:rsidR="003D4D06" w:rsidRPr="008D3705" w:rsidRDefault="003D4D06" w:rsidP="00567399">
      <w:pPr>
        <w:pStyle w:val="Titre2"/>
        <w:numPr>
          <w:ilvl w:val="0"/>
          <w:numId w:val="9"/>
        </w:numPr>
        <w:ind w:left="993" w:hanging="633"/>
      </w:pPr>
      <w:bookmarkStart w:id="10" w:name="_Toc56082136"/>
      <w:bookmarkStart w:id="11" w:name="_Toc85019722"/>
      <w:proofErr w:type="spellStart"/>
      <w:r w:rsidRPr="008D3705">
        <w:lastRenderedPageBreak/>
        <w:t>Bestemmelingen</w:t>
      </w:r>
      <w:bookmarkEnd w:id="10"/>
      <w:bookmarkEnd w:id="11"/>
      <w:proofErr w:type="spellEnd"/>
    </w:p>
    <w:p w14:paraId="1C10EAB4"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Deze omzendbrief richt zich tot:</w:t>
      </w:r>
    </w:p>
    <w:p w14:paraId="5008C0EC" w14:textId="77777777" w:rsidR="003D4D06" w:rsidRPr="008D3705" w:rsidRDefault="003D4D06" w:rsidP="0055258F">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 xml:space="preserve">de leden van het </w:t>
      </w:r>
      <w:r w:rsidR="00CA66E5" w:rsidRPr="008D3705">
        <w:rPr>
          <w:rFonts w:ascii="Arial" w:hAnsi="Arial" w:cs="Arial"/>
          <w:sz w:val="20"/>
          <w:szCs w:val="20"/>
          <w:lang w:val="nl-NL"/>
        </w:rPr>
        <w:t>Openbaar Ministerie</w:t>
      </w:r>
      <w:r w:rsidRPr="008D3705">
        <w:rPr>
          <w:rFonts w:ascii="Arial" w:hAnsi="Arial" w:cs="Arial"/>
          <w:sz w:val="20"/>
          <w:szCs w:val="20"/>
          <w:lang w:val="nl-NL"/>
        </w:rPr>
        <w:t xml:space="preserve">; </w:t>
      </w:r>
    </w:p>
    <w:p w14:paraId="7ADE0D26" w14:textId="77777777" w:rsidR="003D4D06" w:rsidRPr="008D3705" w:rsidRDefault="003D4D06" w:rsidP="0055258F">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de leden van de politiediensten;</w:t>
      </w:r>
    </w:p>
    <w:p w14:paraId="33AB6ED4" w14:textId="77777777" w:rsidR="003D4D06" w:rsidRPr="008D3705" w:rsidRDefault="003D4D06" w:rsidP="0055258F">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de leden van de Justitiehuizen, in het bijzonder de justitieassistenten slachtofferonthaal;</w:t>
      </w:r>
    </w:p>
    <w:p w14:paraId="52C796F4" w14:textId="77777777" w:rsidR="003D4D06" w:rsidRPr="008D3705" w:rsidRDefault="003D4D06" w:rsidP="0055258F">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de personeelsleden van de griffies en parketten;</w:t>
      </w:r>
    </w:p>
    <w:p w14:paraId="4DF6E39C" w14:textId="77777777" w:rsidR="003D4D06" w:rsidRPr="008D3705" w:rsidRDefault="003D4D06" w:rsidP="0055258F">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en, ter info, de onderzoeksrechters en de forensische experten.</w:t>
      </w:r>
    </w:p>
    <w:p w14:paraId="1386B0C4" w14:textId="77777777" w:rsidR="00AE2190" w:rsidRPr="008D3705" w:rsidRDefault="00F23389" w:rsidP="00AE2190">
      <w:pPr>
        <w:jc w:val="both"/>
        <w:rPr>
          <w:rFonts w:ascii="Arial" w:hAnsi="Arial" w:cs="Arial"/>
          <w:sz w:val="20"/>
          <w:szCs w:val="20"/>
          <w:lang w:val="nl-NL"/>
        </w:rPr>
      </w:pPr>
      <w:r w:rsidRPr="008D3705">
        <w:rPr>
          <w:rFonts w:ascii="Arial" w:hAnsi="Arial" w:cs="Arial"/>
          <w:sz w:val="20"/>
          <w:szCs w:val="20"/>
          <w:lang w:val="nl-NL"/>
        </w:rPr>
        <w:t xml:space="preserve">De richtlijnen in deze omzendbrief gelden in </w:t>
      </w:r>
      <w:r w:rsidR="00590C9C" w:rsidRPr="008D3705">
        <w:rPr>
          <w:rFonts w:ascii="Arial" w:hAnsi="Arial" w:cs="Arial"/>
          <w:sz w:val="20"/>
          <w:szCs w:val="20"/>
          <w:lang w:val="nl-NL"/>
        </w:rPr>
        <w:t xml:space="preserve">het </w:t>
      </w:r>
      <w:r w:rsidRPr="008D3705">
        <w:rPr>
          <w:rFonts w:ascii="Arial" w:hAnsi="Arial" w:cs="Arial"/>
          <w:sz w:val="20"/>
          <w:szCs w:val="20"/>
          <w:lang w:val="nl-NL"/>
        </w:rPr>
        <w:t xml:space="preserve">kader van een opsporingsonderzoek maar ook voor gerechtelijke onderzoeken tenzij tegenstrijdige beschikking van de onderzoeksrechter overeenkomstig artikel 26 </w:t>
      </w:r>
      <w:r w:rsidR="00D52D0F" w:rsidRPr="008D3705">
        <w:rPr>
          <w:rFonts w:ascii="Arial" w:hAnsi="Arial" w:cs="Arial"/>
          <w:sz w:val="20"/>
          <w:szCs w:val="20"/>
          <w:lang w:val="nl-NL"/>
        </w:rPr>
        <w:t>wetboek van strafvervolging</w:t>
      </w:r>
      <w:r w:rsidRPr="008D3705">
        <w:rPr>
          <w:rFonts w:ascii="Arial" w:hAnsi="Arial" w:cs="Arial"/>
          <w:sz w:val="20"/>
          <w:szCs w:val="20"/>
          <w:lang w:val="nl-NL"/>
        </w:rPr>
        <w:t xml:space="preserve">. </w:t>
      </w:r>
      <w:r w:rsidR="00B91D91" w:rsidRPr="008D3705">
        <w:rPr>
          <w:rFonts w:ascii="Arial" w:hAnsi="Arial" w:cs="Arial"/>
          <w:sz w:val="20"/>
          <w:szCs w:val="20"/>
          <w:lang w:val="nl-NL"/>
        </w:rPr>
        <w:t xml:space="preserve">Indien de onderzoeksrechter afwijkt van huidige richtlijnen </w:t>
      </w:r>
      <w:r w:rsidRPr="008D3705">
        <w:rPr>
          <w:rFonts w:ascii="Arial" w:hAnsi="Arial" w:cs="Arial"/>
          <w:sz w:val="20"/>
          <w:szCs w:val="20"/>
          <w:lang w:val="nl-NL"/>
        </w:rPr>
        <w:t>neemt de politie contact op met de titularis van het dossier</w:t>
      </w:r>
      <w:r w:rsidR="00CA1A51" w:rsidRPr="008D3705">
        <w:rPr>
          <w:rFonts w:ascii="Arial" w:hAnsi="Arial" w:cs="Arial"/>
          <w:sz w:val="20"/>
          <w:szCs w:val="20"/>
          <w:lang w:val="nl-NL"/>
        </w:rPr>
        <w:t>/ referentie</w:t>
      </w:r>
      <w:r w:rsidR="00D25EE0" w:rsidRPr="008D3705">
        <w:rPr>
          <w:rFonts w:ascii="Arial" w:hAnsi="Arial" w:cs="Arial"/>
          <w:sz w:val="20"/>
          <w:szCs w:val="20"/>
          <w:lang w:val="nl-NL"/>
        </w:rPr>
        <w:t>magistraat slachtofferonthaal</w:t>
      </w:r>
      <w:r w:rsidRPr="008D3705">
        <w:rPr>
          <w:rFonts w:ascii="Arial" w:hAnsi="Arial" w:cs="Arial"/>
          <w:sz w:val="20"/>
          <w:szCs w:val="20"/>
          <w:lang w:val="nl-NL"/>
        </w:rPr>
        <w:t xml:space="preserve"> die zal overleggen met de onderzoeksrechter.</w:t>
      </w:r>
    </w:p>
    <w:p w14:paraId="3138018E" w14:textId="77777777" w:rsidR="003D4D06" w:rsidRPr="008D3705" w:rsidRDefault="003D4D06" w:rsidP="00567399">
      <w:pPr>
        <w:pStyle w:val="Titre2"/>
        <w:numPr>
          <w:ilvl w:val="0"/>
          <w:numId w:val="9"/>
        </w:numPr>
        <w:ind w:left="993" w:hanging="633"/>
      </w:pPr>
      <w:bookmarkStart w:id="12" w:name="_Toc56082137"/>
      <w:bookmarkStart w:id="13" w:name="_Toc85019723"/>
      <w:proofErr w:type="spellStart"/>
      <w:r w:rsidRPr="008D3705">
        <w:t>Doelstellingen</w:t>
      </w:r>
      <w:bookmarkEnd w:id="12"/>
      <w:bookmarkEnd w:id="13"/>
      <w:proofErr w:type="spellEnd"/>
    </w:p>
    <w:p w14:paraId="4CA080D2"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Deze omzendbrief beoogt de waardigheid van de overledene en de affectieve belangen van zijn nabestaanden</w:t>
      </w:r>
      <w:r w:rsidRPr="008D3705">
        <w:rPr>
          <w:rFonts w:ascii="Arial" w:hAnsi="Arial" w:cs="Arial"/>
          <w:color w:val="FF0000"/>
          <w:sz w:val="20"/>
          <w:szCs w:val="20"/>
          <w:lang w:val="nl-NL"/>
        </w:rPr>
        <w:t xml:space="preserve"> </w:t>
      </w:r>
      <w:r w:rsidRPr="008D3705">
        <w:rPr>
          <w:rFonts w:ascii="Arial" w:hAnsi="Arial" w:cs="Arial"/>
          <w:sz w:val="20"/>
          <w:szCs w:val="20"/>
          <w:lang w:val="nl-NL"/>
        </w:rPr>
        <w:t>te verzekeren en te vrijwaren. Ze wil voora</w:t>
      </w:r>
      <w:r w:rsidR="00735F0D" w:rsidRPr="008D3705">
        <w:rPr>
          <w:rFonts w:ascii="Arial" w:hAnsi="Arial" w:cs="Arial"/>
          <w:sz w:val="20"/>
          <w:szCs w:val="20"/>
          <w:lang w:val="nl-NL"/>
        </w:rPr>
        <w:t xml:space="preserve">l een secundaire </w:t>
      </w:r>
      <w:proofErr w:type="spellStart"/>
      <w:r w:rsidR="00735F0D" w:rsidRPr="008D3705">
        <w:rPr>
          <w:rFonts w:ascii="Arial" w:hAnsi="Arial" w:cs="Arial"/>
          <w:sz w:val="20"/>
          <w:szCs w:val="20"/>
          <w:lang w:val="nl-NL"/>
        </w:rPr>
        <w:t>victimisering</w:t>
      </w:r>
      <w:proofErr w:type="spellEnd"/>
      <w:r w:rsidR="00735F0D" w:rsidRPr="008D3705">
        <w:rPr>
          <w:rStyle w:val="Appelnotedebasdep"/>
          <w:rFonts w:ascii="Arial" w:hAnsi="Arial" w:cs="Arial"/>
          <w:sz w:val="20"/>
          <w:szCs w:val="20"/>
          <w:lang w:val="nl-NL"/>
        </w:rPr>
        <w:footnoteReference w:id="10"/>
      </w:r>
      <w:r w:rsidRPr="008D3705">
        <w:rPr>
          <w:rFonts w:ascii="Arial" w:hAnsi="Arial" w:cs="Arial"/>
          <w:sz w:val="20"/>
          <w:szCs w:val="20"/>
          <w:lang w:val="nl-NL"/>
        </w:rPr>
        <w:t xml:space="preserve"> voorkomen. Derhalve moet alles in het werk worden gesteld om, door het aanwenden van adequate werkmethodes, extra schade te vermijden die het gevolg is van onvoorzichtigheid, ondoordacht handelen of een gebrek aan respect.</w:t>
      </w:r>
    </w:p>
    <w:p w14:paraId="447AE922"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Deze omzendbrief beoogt eveneens de houding van de overheden t.a.v. overledenen en hun nabestaanden</w:t>
      </w:r>
      <w:r w:rsidR="00D416A5" w:rsidRPr="008D3705">
        <w:rPr>
          <w:rFonts w:ascii="Arial" w:hAnsi="Arial" w:cs="Arial"/>
          <w:color w:val="FF0000"/>
          <w:sz w:val="20"/>
          <w:szCs w:val="20"/>
          <w:lang w:val="nl-NL"/>
        </w:rPr>
        <w:t xml:space="preserve"> </w:t>
      </w:r>
      <w:r w:rsidRPr="008D3705">
        <w:rPr>
          <w:rFonts w:ascii="Arial" w:hAnsi="Arial" w:cs="Arial"/>
          <w:sz w:val="20"/>
          <w:szCs w:val="20"/>
          <w:lang w:val="nl-NL"/>
        </w:rPr>
        <w:t>te harmoniseren. Hiertoe definieert ze de rol en de opdrachten van de personen die belast zijn om op een correcte manier het onthaal, de bijstand, de informatie en de bejegening van de nabestaanden</w:t>
      </w:r>
      <w:r w:rsidR="00D416A5" w:rsidRPr="008D3705">
        <w:rPr>
          <w:rFonts w:ascii="Arial" w:hAnsi="Arial" w:cs="Arial"/>
          <w:color w:val="FF0000"/>
          <w:sz w:val="20"/>
          <w:szCs w:val="20"/>
          <w:lang w:val="nl-NL"/>
        </w:rPr>
        <w:t xml:space="preserve"> </w:t>
      </w:r>
      <w:r w:rsidRPr="008D3705">
        <w:rPr>
          <w:rFonts w:ascii="Arial" w:hAnsi="Arial" w:cs="Arial"/>
          <w:sz w:val="20"/>
          <w:szCs w:val="20"/>
          <w:lang w:val="nl-NL"/>
        </w:rPr>
        <w:t>te verzorgen.</w:t>
      </w:r>
    </w:p>
    <w:p w14:paraId="3A4E85F5"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Deze omzendbrief beoogt tot slot de werkwijze bij de identificatie van slachtoffers in het algemeen en in het geval van terroristische aanslag of grote ramp ui</w:t>
      </w:r>
      <w:r w:rsidR="002025DC" w:rsidRPr="008D3705">
        <w:rPr>
          <w:rFonts w:ascii="Arial" w:hAnsi="Arial" w:cs="Arial"/>
          <w:sz w:val="20"/>
          <w:szCs w:val="20"/>
          <w:lang w:val="nl-NL"/>
        </w:rPr>
        <w:t xml:space="preserve">t te werken en vast te leggen. </w:t>
      </w:r>
      <w:r w:rsidRPr="008D3705">
        <w:rPr>
          <w:rFonts w:ascii="Arial" w:hAnsi="Arial" w:cs="Arial"/>
          <w:sz w:val="20"/>
          <w:szCs w:val="20"/>
          <w:lang w:val="nl-NL"/>
        </w:rPr>
        <w:t>In dat kader beoogt de omzendbrief niet all</w:t>
      </w:r>
      <w:r w:rsidR="00735F0D" w:rsidRPr="008D3705">
        <w:rPr>
          <w:rFonts w:ascii="Arial" w:hAnsi="Arial" w:cs="Arial"/>
          <w:sz w:val="20"/>
          <w:szCs w:val="20"/>
          <w:lang w:val="nl-NL"/>
        </w:rPr>
        <w:t>een de samenwerking tussen DVI</w:t>
      </w:r>
      <w:r w:rsidR="00735F0D" w:rsidRPr="008D3705">
        <w:rPr>
          <w:rStyle w:val="Appelnotedebasdep"/>
          <w:rFonts w:ascii="Arial" w:hAnsi="Arial" w:cs="Arial"/>
          <w:sz w:val="20"/>
          <w:szCs w:val="20"/>
          <w:lang w:val="nl-NL"/>
        </w:rPr>
        <w:footnoteReference w:id="11"/>
      </w:r>
      <w:r w:rsidRPr="008D3705">
        <w:rPr>
          <w:rFonts w:ascii="Arial" w:hAnsi="Arial" w:cs="Arial"/>
          <w:sz w:val="20"/>
          <w:szCs w:val="20"/>
          <w:lang w:val="nl-NL"/>
        </w:rPr>
        <w:t xml:space="preserve">, het laboratorium van de technische en wetenschappelijke politie van de </w:t>
      </w:r>
      <w:r w:rsidR="00735F0D" w:rsidRPr="008D3705">
        <w:rPr>
          <w:rFonts w:ascii="Arial" w:hAnsi="Arial" w:cs="Arial"/>
          <w:sz w:val="20"/>
          <w:szCs w:val="20"/>
          <w:lang w:val="nl-NL"/>
        </w:rPr>
        <w:t>federale politie</w:t>
      </w:r>
      <w:r w:rsidR="00735F0D" w:rsidRPr="008D3705">
        <w:rPr>
          <w:rStyle w:val="Appelnotedebasdep"/>
          <w:rFonts w:ascii="Arial" w:hAnsi="Arial" w:cs="Arial"/>
          <w:sz w:val="20"/>
          <w:szCs w:val="20"/>
          <w:lang w:val="nl-NL"/>
        </w:rPr>
        <w:footnoteReference w:id="12"/>
      </w:r>
      <w:r w:rsidRPr="008D3705">
        <w:rPr>
          <w:rFonts w:ascii="Arial" w:hAnsi="Arial" w:cs="Arial"/>
          <w:sz w:val="20"/>
          <w:szCs w:val="20"/>
          <w:lang w:val="nl-NL"/>
        </w:rPr>
        <w:t xml:space="preserve"> en de forensische experten bij een interventie vast te leggen, maar ook de ondersteuning door het federaal parket van de lokale parketten bij de identificatie van slachtoffers in het geval van een terroristische aanslag of grote ramp. </w:t>
      </w:r>
    </w:p>
    <w:p w14:paraId="7175E237" w14:textId="77777777" w:rsidR="003D4D06" w:rsidRPr="008D3705" w:rsidRDefault="003D4D06" w:rsidP="00567399">
      <w:pPr>
        <w:pStyle w:val="Titre2"/>
        <w:numPr>
          <w:ilvl w:val="0"/>
          <w:numId w:val="9"/>
        </w:numPr>
        <w:ind w:left="993" w:hanging="633"/>
      </w:pPr>
      <w:bookmarkStart w:id="14" w:name="_Toc56082138"/>
      <w:bookmarkStart w:id="15" w:name="_Toc85019724"/>
      <w:proofErr w:type="spellStart"/>
      <w:r w:rsidRPr="008D3705">
        <w:t>Algemene</w:t>
      </w:r>
      <w:proofErr w:type="spellEnd"/>
      <w:r w:rsidRPr="008D3705">
        <w:t xml:space="preserve"> principes</w:t>
      </w:r>
      <w:bookmarkEnd w:id="14"/>
      <w:bookmarkEnd w:id="15"/>
    </w:p>
    <w:p w14:paraId="52744C7E" w14:textId="77777777" w:rsidR="003B6FFC" w:rsidRPr="008D3705" w:rsidRDefault="003B6FFC" w:rsidP="003D4D06">
      <w:pPr>
        <w:jc w:val="both"/>
        <w:rPr>
          <w:rFonts w:ascii="Arial" w:hAnsi="Arial" w:cs="Arial"/>
          <w:sz w:val="20"/>
          <w:szCs w:val="20"/>
          <w:lang w:val="nl-NL"/>
        </w:rPr>
      </w:pPr>
      <w:r w:rsidRPr="008D3705">
        <w:rPr>
          <w:rFonts w:ascii="Arial" w:hAnsi="Arial" w:cs="Arial"/>
          <w:sz w:val="20"/>
          <w:szCs w:val="20"/>
          <w:lang w:val="nl-BE"/>
        </w:rPr>
        <w:t>Om een correcte slachtofferbejegening te verzekeren, krijgt de identificatie van slachtoffers voorrang op de andere aspecten van het onderzoek</w:t>
      </w:r>
      <w:r w:rsidR="00CA66E5" w:rsidRPr="008D3705">
        <w:rPr>
          <w:rFonts w:ascii="Arial" w:hAnsi="Arial" w:cs="Arial"/>
          <w:sz w:val="20"/>
          <w:szCs w:val="20"/>
          <w:lang w:val="nl-BE"/>
        </w:rPr>
        <w:t>,</w:t>
      </w:r>
      <w:r w:rsidRPr="008D3705">
        <w:rPr>
          <w:rFonts w:ascii="Arial" w:hAnsi="Arial" w:cs="Arial"/>
          <w:sz w:val="20"/>
          <w:szCs w:val="20"/>
          <w:lang w:val="nl-BE"/>
        </w:rPr>
        <w:t xml:space="preserve"> zoals het bepalen van de doodsoorzaak</w:t>
      </w:r>
      <w:r w:rsidR="00CA66E5" w:rsidRPr="008D3705">
        <w:rPr>
          <w:rFonts w:ascii="Arial" w:hAnsi="Arial" w:cs="Arial"/>
          <w:sz w:val="20"/>
          <w:szCs w:val="20"/>
          <w:lang w:val="nl-BE"/>
        </w:rPr>
        <w:t>,</w:t>
      </w:r>
      <w:r w:rsidRPr="008D3705">
        <w:rPr>
          <w:rFonts w:ascii="Arial" w:hAnsi="Arial" w:cs="Arial"/>
          <w:sz w:val="20"/>
          <w:szCs w:val="20"/>
          <w:lang w:val="nl-BE"/>
        </w:rPr>
        <w:t xml:space="preserve"> tenzij de concrete omstandigheden van het onderzoek dit niet zouden toestaan</w:t>
      </w:r>
      <w:r w:rsidR="00CA1A51" w:rsidRPr="008D3705">
        <w:rPr>
          <w:rFonts w:ascii="Arial" w:hAnsi="Arial" w:cs="Arial"/>
          <w:sz w:val="20"/>
          <w:szCs w:val="20"/>
          <w:lang w:val="nl-BE"/>
        </w:rPr>
        <w:t>.</w:t>
      </w:r>
    </w:p>
    <w:p w14:paraId="52A768FF"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lastRenderedPageBreak/>
        <w:t xml:space="preserve">Alle </w:t>
      </w:r>
      <w:proofErr w:type="spellStart"/>
      <w:r w:rsidRPr="008D3705">
        <w:rPr>
          <w:rFonts w:ascii="Arial" w:hAnsi="Arial" w:cs="Arial"/>
          <w:sz w:val="20"/>
          <w:szCs w:val="20"/>
          <w:lang w:val="nl-NL"/>
        </w:rPr>
        <w:t>intervenanten</w:t>
      </w:r>
      <w:proofErr w:type="spellEnd"/>
      <w:r w:rsidRPr="008D3705">
        <w:rPr>
          <w:rFonts w:ascii="Arial" w:hAnsi="Arial" w:cs="Arial"/>
          <w:sz w:val="20"/>
          <w:szCs w:val="20"/>
          <w:lang w:val="nl-NL"/>
        </w:rPr>
        <w:t xml:space="preserve"> moeten een correcte en aangepaste houding aannemen ten aanzien van de overledene en zijn nabestaanden. Men dient hierbij in het bijzonder:</w:t>
      </w:r>
    </w:p>
    <w:p w14:paraId="7B73D5B3" w14:textId="77777777" w:rsidR="003D4D06" w:rsidRPr="008D3705" w:rsidRDefault="003D4D06" w:rsidP="004812DC">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speciale aandacht te hebben voor de terminologie die wordt gebruikt bij het opstellen van documenten en in de contacten met de nabestaanden</w:t>
      </w:r>
      <w:r w:rsidR="00D416A5" w:rsidRPr="008D3705">
        <w:rPr>
          <w:rFonts w:ascii="Arial" w:hAnsi="Arial" w:cs="Arial"/>
          <w:color w:val="FF0000"/>
          <w:sz w:val="20"/>
          <w:szCs w:val="20"/>
          <w:lang w:val="nl-NL"/>
        </w:rPr>
        <w:t xml:space="preserve"> </w:t>
      </w:r>
      <w:r w:rsidRPr="008D3705">
        <w:rPr>
          <w:rFonts w:ascii="Arial" w:hAnsi="Arial" w:cs="Arial"/>
          <w:sz w:val="20"/>
          <w:szCs w:val="20"/>
          <w:lang w:val="nl-NL"/>
        </w:rPr>
        <w:t>om hun gevoelens en gevoeligheden niet te kwetsen;</w:t>
      </w:r>
    </w:p>
    <w:p w14:paraId="25DA36C7" w14:textId="77777777" w:rsidR="003D4D06" w:rsidRPr="008D3705" w:rsidRDefault="003D4D06" w:rsidP="004812DC">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respect te hebben voor het rouwproces van de nabestaanden</w:t>
      </w:r>
      <w:r w:rsidR="00D416A5" w:rsidRPr="008D3705">
        <w:rPr>
          <w:rFonts w:ascii="Arial" w:hAnsi="Arial" w:cs="Arial"/>
          <w:color w:val="FF0000"/>
          <w:sz w:val="20"/>
          <w:szCs w:val="20"/>
          <w:lang w:val="nl-NL"/>
        </w:rPr>
        <w:t xml:space="preserve"> </w:t>
      </w:r>
      <w:r w:rsidRPr="008D3705">
        <w:rPr>
          <w:rFonts w:ascii="Arial" w:hAnsi="Arial" w:cs="Arial"/>
          <w:sz w:val="20"/>
          <w:szCs w:val="20"/>
          <w:lang w:val="nl-NL"/>
        </w:rPr>
        <w:t>en voor hun religieuze en filosofische overtuigingen.</w:t>
      </w:r>
    </w:p>
    <w:p w14:paraId="3F7448C9"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omzendbrief bevat een aantal minimaal te respecteren regels. Een meer verregaande regeling is uiteraard toegestaan indien hierdoor een betere behandeling van de overledene en een betere begeleiding van zijn nabestaanden</w:t>
      </w:r>
      <w:r w:rsidR="00D416A5" w:rsidRPr="008D3705">
        <w:rPr>
          <w:rFonts w:ascii="Arial" w:hAnsi="Arial" w:cs="Arial"/>
          <w:color w:val="FF0000"/>
          <w:sz w:val="20"/>
          <w:szCs w:val="20"/>
          <w:lang w:val="nl-NL"/>
        </w:rPr>
        <w:t xml:space="preserve"> </w:t>
      </w:r>
      <w:r w:rsidRPr="008D3705">
        <w:rPr>
          <w:rFonts w:ascii="Arial" w:hAnsi="Arial" w:cs="Arial"/>
          <w:sz w:val="20"/>
          <w:szCs w:val="20"/>
          <w:lang w:val="nl-NL"/>
        </w:rPr>
        <w:t>wordt verzekerd.</w:t>
      </w:r>
    </w:p>
    <w:p w14:paraId="6B190E59"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In dit opzicht is het wenselijk dat, in geval van problemen m.b.t. de toepassing van deze omzendbrief, de verschillende </w:t>
      </w:r>
      <w:proofErr w:type="spellStart"/>
      <w:r w:rsidRPr="008D3705">
        <w:rPr>
          <w:rFonts w:ascii="Arial" w:hAnsi="Arial" w:cs="Arial"/>
          <w:sz w:val="20"/>
          <w:szCs w:val="20"/>
          <w:lang w:val="nl-NL"/>
        </w:rPr>
        <w:t>intervenanten</w:t>
      </w:r>
      <w:proofErr w:type="spellEnd"/>
      <w:r w:rsidRPr="008D3705">
        <w:rPr>
          <w:rFonts w:ascii="Arial" w:hAnsi="Arial" w:cs="Arial"/>
          <w:sz w:val="20"/>
          <w:szCs w:val="20"/>
          <w:lang w:val="nl-NL"/>
        </w:rPr>
        <w:t xml:space="preserve"> die belast zijn met het dossier overleg plegen, desgevallend met de verbindingsm</w:t>
      </w:r>
      <w:r w:rsidR="00735F0D" w:rsidRPr="008D3705">
        <w:rPr>
          <w:rFonts w:ascii="Arial" w:hAnsi="Arial" w:cs="Arial"/>
          <w:sz w:val="20"/>
          <w:szCs w:val="20"/>
          <w:lang w:val="nl-NL"/>
        </w:rPr>
        <w:t>agistraat slachtofferonthaal.</w:t>
      </w:r>
      <w:r w:rsidR="00735F0D" w:rsidRPr="008D3705">
        <w:rPr>
          <w:rStyle w:val="Appelnotedebasdep"/>
          <w:rFonts w:ascii="Arial" w:hAnsi="Arial" w:cs="Arial"/>
          <w:sz w:val="20"/>
          <w:szCs w:val="20"/>
          <w:lang w:val="nl-NL"/>
        </w:rPr>
        <w:footnoteReference w:id="13"/>
      </w:r>
    </w:p>
    <w:p w14:paraId="3B48698A"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Indien blijkt dat het in bepaalde gevallen niet mogelijk is om een richtlijn van deze omzendbrief toe te passen, zal de parketmagistraat erop toezien dat de reden en de motivering ervan worden meegedeeld aan de nabestaanden.</w:t>
      </w:r>
    </w:p>
    <w:p w14:paraId="64059AB0"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Deze omzendbrief bevat een aantal typedocumenten, met name modelvorderingen die dienen gebruikt te worden bij het aanstellen van </w:t>
      </w:r>
      <w:r w:rsidR="00D25EE0" w:rsidRPr="008D3705">
        <w:rPr>
          <w:rFonts w:ascii="Arial" w:hAnsi="Arial" w:cs="Arial"/>
          <w:sz w:val="20"/>
          <w:szCs w:val="20"/>
          <w:lang w:val="nl-NL"/>
        </w:rPr>
        <w:t xml:space="preserve">forensische </w:t>
      </w:r>
      <w:r w:rsidRPr="008D3705">
        <w:rPr>
          <w:rFonts w:ascii="Arial" w:hAnsi="Arial" w:cs="Arial"/>
          <w:sz w:val="20"/>
          <w:szCs w:val="20"/>
          <w:lang w:val="nl-NL"/>
        </w:rPr>
        <w:t>experten in het kader van de identificatie van slachtoffers van een terrori</w:t>
      </w:r>
      <w:r w:rsidR="002025DC" w:rsidRPr="008D3705">
        <w:rPr>
          <w:rFonts w:ascii="Arial" w:hAnsi="Arial" w:cs="Arial"/>
          <w:sz w:val="20"/>
          <w:szCs w:val="20"/>
          <w:lang w:val="nl-NL"/>
        </w:rPr>
        <w:t xml:space="preserve">stische aanslag of grote ramp. </w:t>
      </w:r>
      <w:r w:rsidRPr="008D3705">
        <w:rPr>
          <w:rFonts w:ascii="Arial" w:hAnsi="Arial" w:cs="Arial"/>
          <w:sz w:val="20"/>
          <w:szCs w:val="20"/>
          <w:lang w:val="nl-NL"/>
        </w:rPr>
        <w:t>Dezelfde modellen en een analoge werkwijze kunnen</w:t>
      </w:r>
      <w:r w:rsidR="00CA66E5" w:rsidRPr="008D3705">
        <w:rPr>
          <w:rFonts w:ascii="Arial" w:hAnsi="Arial" w:cs="Arial"/>
          <w:color w:val="FF0000"/>
          <w:sz w:val="20"/>
          <w:szCs w:val="20"/>
          <w:lang w:val="nl-NL"/>
        </w:rPr>
        <w:t xml:space="preserve"> </w:t>
      </w:r>
      <w:r w:rsidR="00CA66E5" w:rsidRPr="008D3705">
        <w:rPr>
          <w:rFonts w:ascii="Arial" w:hAnsi="Arial" w:cs="Arial"/>
          <w:sz w:val="20"/>
          <w:szCs w:val="20"/>
          <w:lang w:val="nl-NL"/>
        </w:rPr>
        <w:t>mutatis mutandis,</w:t>
      </w:r>
      <w:r w:rsidRPr="008D3705">
        <w:rPr>
          <w:rFonts w:ascii="Arial" w:hAnsi="Arial" w:cs="Arial"/>
          <w:sz w:val="20"/>
          <w:szCs w:val="20"/>
          <w:lang w:val="nl-NL"/>
        </w:rPr>
        <w:t xml:space="preserve"> gehanteerd worden bij elke andere tussenkomst van de gerechtelijke overheden.</w:t>
      </w:r>
    </w:p>
    <w:p w14:paraId="460C3DAF" w14:textId="77777777" w:rsidR="003D4D06" w:rsidRPr="008D3705" w:rsidRDefault="003D4D06" w:rsidP="00567399">
      <w:pPr>
        <w:pStyle w:val="Titre2"/>
        <w:numPr>
          <w:ilvl w:val="0"/>
          <w:numId w:val="9"/>
        </w:numPr>
        <w:ind w:left="993" w:hanging="633"/>
        <w:rPr>
          <w:lang w:val="nl-BE"/>
        </w:rPr>
      </w:pPr>
      <w:bookmarkStart w:id="16" w:name="_Toc56082139"/>
      <w:bookmarkStart w:id="17" w:name="_Toc85019725"/>
      <w:r w:rsidRPr="008D3705">
        <w:rPr>
          <w:lang w:val="nl-BE"/>
        </w:rPr>
        <w:t xml:space="preserve">Verantwoordelijkheden van de magistraten van het </w:t>
      </w:r>
      <w:r w:rsidR="00CA66E5" w:rsidRPr="008D3705">
        <w:rPr>
          <w:lang w:val="nl-BE"/>
        </w:rPr>
        <w:t>Openbaar Ministerie</w:t>
      </w:r>
      <w:r w:rsidRPr="008D3705">
        <w:rPr>
          <w:lang w:val="nl-BE"/>
        </w:rPr>
        <w:t xml:space="preserve"> en van de leidinggevenden van de politiediensten</w:t>
      </w:r>
      <w:bookmarkEnd w:id="16"/>
      <w:bookmarkEnd w:id="17"/>
    </w:p>
    <w:p w14:paraId="5EA7440E" w14:textId="77777777" w:rsidR="003D4D06" w:rsidRPr="008D3705" w:rsidRDefault="003D4D06" w:rsidP="0026376A">
      <w:pPr>
        <w:pStyle w:val="Sous-titre"/>
        <w:numPr>
          <w:ilvl w:val="0"/>
          <w:numId w:val="13"/>
        </w:numPr>
        <w:tabs>
          <w:tab w:val="left" w:pos="993"/>
        </w:tabs>
        <w:rPr>
          <w:lang w:val="nl-BE"/>
        </w:rPr>
      </w:pPr>
      <w:r w:rsidRPr="008D3705">
        <w:rPr>
          <w:lang w:val="nl-BE"/>
        </w:rPr>
        <w:t xml:space="preserve">Op het niveau van het </w:t>
      </w:r>
      <w:r w:rsidR="00CA66E5" w:rsidRPr="008D3705">
        <w:rPr>
          <w:lang w:val="nl-BE"/>
        </w:rPr>
        <w:t>Openbaar Ministerie</w:t>
      </w:r>
    </w:p>
    <w:p w14:paraId="51EAB2FD" w14:textId="77777777" w:rsidR="003D4D06" w:rsidRPr="008D3705" w:rsidRDefault="003D4D06" w:rsidP="0026376A">
      <w:pPr>
        <w:pStyle w:val="Soussoustitre"/>
        <w:numPr>
          <w:ilvl w:val="0"/>
          <w:numId w:val="14"/>
        </w:numPr>
        <w:tabs>
          <w:tab w:val="left" w:pos="1843"/>
        </w:tabs>
        <w:ind w:left="1418" w:hanging="425"/>
      </w:pPr>
      <w:proofErr w:type="spellStart"/>
      <w:r w:rsidRPr="008D3705">
        <w:t>Algemene</w:t>
      </w:r>
      <w:proofErr w:type="spellEnd"/>
      <w:r w:rsidRPr="008D3705">
        <w:t xml:space="preserve"> </w:t>
      </w:r>
      <w:proofErr w:type="spellStart"/>
      <w:r w:rsidRPr="008D3705">
        <w:t>organisatie</w:t>
      </w:r>
      <w:proofErr w:type="spellEnd"/>
    </w:p>
    <w:p w14:paraId="33E16EF3"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Op een algemene manier ziet de verbindingsmagistraat slachtofferonthaal toe op de juiste toepassing binnen het arrondissement van deze omzendbrief en van de modaliteiten die door de arrondissementele raad voor slachtofferbeleid worden genomen.</w:t>
      </w:r>
    </w:p>
    <w:p w14:paraId="6A6A2E5A"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procureur des Konings roept in elk arrondissement de arrondissementele raad voor slachtofferbeleid samen om de concrete toepassingsmodaliteiten van deze omzendbrief te bespreken, meer bepaald betreffende de punten 3.7, 4.7.2., 5.2.1. en 5.2.2. m.b.t. de bijstand aan de nabestaanden</w:t>
      </w:r>
      <w:r w:rsidR="00D416A5" w:rsidRPr="008D3705">
        <w:rPr>
          <w:rFonts w:ascii="Arial" w:hAnsi="Arial" w:cs="Arial"/>
          <w:color w:val="FF0000"/>
          <w:sz w:val="20"/>
          <w:szCs w:val="20"/>
          <w:lang w:val="nl-NL"/>
        </w:rPr>
        <w:t xml:space="preserve"> </w:t>
      </w:r>
      <w:r w:rsidRPr="008D3705">
        <w:rPr>
          <w:rFonts w:ascii="Arial" w:hAnsi="Arial" w:cs="Arial"/>
          <w:sz w:val="20"/>
          <w:szCs w:val="20"/>
          <w:lang w:val="nl-NL"/>
        </w:rPr>
        <w:t>bij het groeten van de overledene, en punt 4.7.3. m.b.t. de plaats waar de laatste groet gebracht kan worden. Deze modaliteiten zullen schriftelijk worden opgetekend in een document of in één of meerdere samenwerkingsprotocollen die zullen worden afgesloten met overheden, openbare of private die</w:t>
      </w:r>
      <w:r w:rsidR="00735F0D" w:rsidRPr="008D3705">
        <w:rPr>
          <w:rFonts w:ascii="Arial" w:hAnsi="Arial" w:cs="Arial"/>
          <w:sz w:val="20"/>
          <w:szCs w:val="20"/>
          <w:lang w:val="nl-NL"/>
        </w:rPr>
        <w:t>nsten of privépersonen.</w:t>
      </w:r>
      <w:r w:rsidR="00735F0D" w:rsidRPr="008D3705">
        <w:rPr>
          <w:rStyle w:val="Appelnotedebasdep"/>
          <w:rFonts w:ascii="Arial" w:hAnsi="Arial" w:cs="Arial"/>
          <w:sz w:val="20"/>
          <w:szCs w:val="20"/>
          <w:lang w:val="nl-NL"/>
        </w:rPr>
        <w:footnoteReference w:id="14"/>
      </w:r>
      <w:r w:rsidR="00735F0D" w:rsidRPr="008D3705">
        <w:rPr>
          <w:rFonts w:ascii="Arial" w:hAnsi="Arial" w:cs="Arial"/>
          <w:sz w:val="20"/>
          <w:szCs w:val="20"/>
          <w:lang w:val="nl-NL"/>
        </w:rPr>
        <w:t xml:space="preserve"> </w:t>
      </w:r>
      <w:r w:rsidRPr="008D3705">
        <w:rPr>
          <w:rFonts w:ascii="Arial" w:hAnsi="Arial" w:cs="Arial"/>
          <w:sz w:val="20"/>
          <w:szCs w:val="20"/>
          <w:lang w:val="nl-NL"/>
        </w:rPr>
        <w:t>De procureur des Konings bezorgt deze documenten aan de procureur-generaal bij het hof van beroep.</w:t>
      </w:r>
    </w:p>
    <w:p w14:paraId="068116E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procureur des Konings deelt alle bepalingen uit deze omzendbrief mee aan de begrafenisondernemingen en de ziekenhuizen van zijn arrondissement en brengt hen eveneens de </w:t>
      </w:r>
      <w:r w:rsidRPr="008D3705">
        <w:rPr>
          <w:rFonts w:ascii="Arial" w:hAnsi="Arial" w:cs="Arial"/>
          <w:sz w:val="20"/>
          <w:szCs w:val="20"/>
          <w:lang w:val="nl-NL"/>
        </w:rPr>
        <w:lastRenderedPageBreak/>
        <w:t>praktische toepassingsmodaliteiten ervan ter kennis waarmee ze rekening moeten houden wanneer zij tussenkomen, in het kader gedefinieerd in punt 3.2.</w:t>
      </w:r>
    </w:p>
    <w:p w14:paraId="21576399"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procureur-generaal bij het hof van beroep ziet toe op de overeenstemming tussen de schikkingen die in de arrondissementen van zijn ressort werden genomen en deze omzendbrief en op de correcte toepassing ervan.</w:t>
      </w:r>
    </w:p>
    <w:p w14:paraId="30949E5A" w14:textId="77777777" w:rsidR="003D4D06" w:rsidRPr="008D3705" w:rsidRDefault="003D4D06" w:rsidP="001F56F9">
      <w:pPr>
        <w:pStyle w:val="Soussoustitre"/>
        <w:numPr>
          <w:ilvl w:val="0"/>
          <w:numId w:val="14"/>
        </w:numPr>
        <w:tabs>
          <w:tab w:val="left" w:pos="1843"/>
        </w:tabs>
        <w:ind w:left="1418"/>
      </w:pPr>
      <w:proofErr w:type="spellStart"/>
      <w:r w:rsidRPr="008D3705">
        <w:t>Individuele</w:t>
      </w:r>
      <w:proofErr w:type="spellEnd"/>
      <w:r w:rsidRPr="008D3705">
        <w:t xml:space="preserve"> dossiers</w:t>
      </w:r>
    </w:p>
    <w:p w14:paraId="508BBE42"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In het beheer van individuele dossiers is de magistraat die belast is met het dossier, verantwoordelijk voor de juiste toepassing van de bepalingen van deze omzendbrief. Hij staat ter beschikking van de nabestaanden</w:t>
      </w:r>
      <w:r w:rsidR="00D416A5" w:rsidRPr="008D3705">
        <w:rPr>
          <w:rFonts w:ascii="Arial" w:hAnsi="Arial" w:cs="Arial"/>
          <w:color w:val="FF0000"/>
          <w:sz w:val="20"/>
          <w:szCs w:val="20"/>
          <w:lang w:val="nl-NL"/>
        </w:rPr>
        <w:t xml:space="preserve"> </w:t>
      </w:r>
      <w:r w:rsidRPr="008D3705">
        <w:rPr>
          <w:rFonts w:ascii="Arial" w:hAnsi="Arial" w:cs="Arial"/>
          <w:sz w:val="20"/>
          <w:szCs w:val="20"/>
          <w:lang w:val="nl-NL"/>
        </w:rPr>
        <w:t>om een antwoord te bieden op hun vragen over de onmiddellijke</w:t>
      </w:r>
      <w:r w:rsidR="00735F0D" w:rsidRPr="008D3705">
        <w:rPr>
          <w:rFonts w:ascii="Arial" w:hAnsi="Arial" w:cs="Arial"/>
          <w:sz w:val="20"/>
          <w:szCs w:val="20"/>
          <w:lang w:val="nl-NL"/>
        </w:rPr>
        <w:t xml:space="preserve"> gevolgen van het overlijden.</w:t>
      </w:r>
      <w:r w:rsidR="00735F0D" w:rsidRPr="008D3705">
        <w:rPr>
          <w:rStyle w:val="Appelnotedebasdep"/>
          <w:rFonts w:ascii="Arial" w:hAnsi="Arial" w:cs="Arial"/>
          <w:sz w:val="20"/>
          <w:szCs w:val="20"/>
          <w:lang w:val="nl-NL"/>
        </w:rPr>
        <w:footnoteReference w:id="15"/>
      </w:r>
      <w:r w:rsidR="002123E2" w:rsidRPr="008D3705">
        <w:rPr>
          <w:rFonts w:ascii="Arial" w:hAnsi="Arial" w:cs="Arial"/>
          <w:sz w:val="20"/>
          <w:szCs w:val="20"/>
          <w:lang w:val="nl-NL"/>
        </w:rPr>
        <w:t xml:space="preserve"> </w:t>
      </w:r>
    </w:p>
    <w:p w14:paraId="1C0EC278" w14:textId="77777777" w:rsidR="003D4D06" w:rsidRPr="008D3705" w:rsidRDefault="003D4D06" w:rsidP="001F56F9">
      <w:pPr>
        <w:pStyle w:val="Sous-titre"/>
        <w:numPr>
          <w:ilvl w:val="0"/>
          <w:numId w:val="13"/>
        </w:numPr>
        <w:tabs>
          <w:tab w:val="left" w:pos="993"/>
        </w:tabs>
        <w:rPr>
          <w:lang w:val="nl-BE"/>
        </w:rPr>
      </w:pPr>
      <w:r w:rsidRPr="008D3705">
        <w:rPr>
          <w:lang w:val="nl-BE"/>
        </w:rPr>
        <w:t>Op het niveau van de politiediensten</w:t>
      </w:r>
    </w:p>
    <w:p w14:paraId="7D473CEC"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verantwoordelijken van de politiediensten zien toe op de sensibilisering en de opleiding van de politieambtenaren die kunnen worden opgeroepen om een van de opdrachten, beschreven in deze richtlijn, uit te voeren.</w:t>
      </w:r>
    </w:p>
    <w:p w14:paraId="30F926F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In elke lokale politiezone ziet de korpschef, bijgestaan door de verantwoordelijke ambtenaar voor de politionele slachtofferbejegening binnen de zone, er op toe dat alle personeelsleden kennis hebben van deze omzendbrief en hem ook naleven. Hij brengt hen regelmatig de inhoud van de instructies in herinnering en stelt hen het nodige materiaal ter beschik</w:t>
      </w:r>
      <w:r w:rsidR="00735F0D" w:rsidRPr="008D3705">
        <w:rPr>
          <w:rFonts w:ascii="Arial" w:hAnsi="Arial" w:cs="Arial"/>
          <w:sz w:val="20"/>
          <w:szCs w:val="20"/>
          <w:lang w:val="nl-NL"/>
        </w:rPr>
        <w:t>king voor de toepassing ervan.</w:t>
      </w:r>
      <w:r w:rsidR="00735F0D" w:rsidRPr="008D3705">
        <w:rPr>
          <w:rStyle w:val="Appelnotedebasdep"/>
          <w:rFonts w:ascii="Arial" w:hAnsi="Arial" w:cs="Arial"/>
          <w:sz w:val="20"/>
          <w:szCs w:val="20"/>
          <w:lang w:val="nl-NL"/>
        </w:rPr>
        <w:footnoteReference w:id="16"/>
      </w:r>
    </w:p>
    <w:p w14:paraId="6157B31B"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Op niveau van de federale politie zal deze opdracht worden toevertrouwd aan de bestuurlijke directeurs-coördinatoren, de directeurs van de federale gerechtelijke politie en de verantwoordelijken van de gedeconcentreerde diensten, met name de directeur en de diensthoofden van de provinciale verkeerseenheden van de Wegpolitie (W.P.R.), de Spoorwegpolitie (S.P.C.), de Scheepvaartpolitie (S.P.N.) en de Luchtvaartpolitie (L.P.A). </w:t>
      </w:r>
    </w:p>
    <w:p w14:paraId="7C7EFE8D" w14:textId="77777777" w:rsidR="003D4D06" w:rsidRPr="008D3705" w:rsidRDefault="003D4D06" w:rsidP="00567399">
      <w:pPr>
        <w:pStyle w:val="Titre2"/>
        <w:numPr>
          <w:ilvl w:val="0"/>
          <w:numId w:val="9"/>
        </w:numPr>
        <w:ind w:left="993" w:hanging="633"/>
        <w:rPr>
          <w:lang w:val="nl-BE"/>
        </w:rPr>
      </w:pPr>
      <w:bookmarkStart w:id="18" w:name="_Toc56082140"/>
      <w:bookmarkStart w:id="19" w:name="_Toc85019726"/>
      <w:r w:rsidRPr="008D3705">
        <w:rPr>
          <w:lang w:val="nl-BE"/>
        </w:rPr>
        <w:t>Taakverdeling tussen de politiediensten en de dienst slachtofferonthaal</w:t>
      </w:r>
      <w:bookmarkEnd w:id="18"/>
      <w:bookmarkEnd w:id="19"/>
    </w:p>
    <w:p w14:paraId="2EF86F12"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politiediensten staan in voor de onmiddel</w:t>
      </w:r>
      <w:r w:rsidR="004A1179" w:rsidRPr="008D3705">
        <w:rPr>
          <w:rFonts w:ascii="Arial" w:hAnsi="Arial" w:cs="Arial"/>
          <w:sz w:val="20"/>
          <w:szCs w:val="20"/>
          <w:lang w:val="nl-NL"/>
        </w:rPr>
        <w:t>l</w:t>
      </w:r>
      <w:r w:rsidRPr="008D3705">
        <w:rPr>
          <w:rFonts w:ascii="Arial" w:hAnsi="Arial" w:cs="Arial"/>
          <w:sz w:val="20"/>
          <w:szCs w:val="20"/>
          <w:lang w:val="nl-NL"/>
        </w:rPr>
        <w:t>ijke gevolgen van het overlijden, terwijl de dienst slachtofferonthaal zal tussenkomen voor wat de ger</w:t>
      </w:r>
      <w:r w:rsidR="00735F0D" w:rsidRPr="008D3705">
        <w:rPr>
          <w:rFonts w:ascii="Arial" w:hAnsi="Arial" w:cs="Arial"/>
          <w:sz w:val="20"/>
          <w:szCs w:val="20"/>
          <w:lang w:val="nl-NL"/>
        </w:rPr>
        <w:t>echtelijke procedure betreft.</w:t>
      </w:r>
      <w:r w:rsidR="00735F0D" w:rsidRPr="008D3705">
        <w:rPr>
          <w:rStyle w:val="Appelnotedebasdep"/>
          <w:rFonts w:ascii="Arial" w:hAnsi="Arial" w:cs="Arial"/>
          <w:sz w:val="20"/>
          <w:szCs w:val="20"/>
          <w:lang w:val="nl-NL"/>
        </w:rPr>
        <w:footnoteReference w:id="17"/>
      </w:r>
    </w:p>
    <w:p w14:paraId="0BC9C528"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politiediensten nemen vanaf dat ogenblik, op grond van de hierna uiteengezette instructies en onder het toezicht van de magistraat, alle maatregelen inzake de verplaatsing van het lichaam van de overledene, het overbrengen ervan, </w:t>
      </w:r>
      <w:r w:rsidR="00536F9D" w:rsidRPr="008D3705">
        <w:rPr>
          <w:rFonts w:ascii="Arial" w:hAnsi="Arial" w:cs="Arial"/>
          <w:sz w:val="20"/>
          <w:szCs w:val="20"/>
          <w:lang w:val="nl-NL"/>
        </w:rPr>
        <w:t xml:space="preserve">de opvang van </w:t>
      </w:r>
      <w:r w:rsidRPr="008D3705">
        <w:rPr>
          <w:rFonts w:ascii="Arial" w:hAnsi="Arial" w:cs="Arial"/>
          <w:sz w:val="20"/>
          <w:szCs w:val="20"/>
          <w:lang w:val="nl-NL"/>
        </w:rPr>
        <w:t>de nabestaanden</w:t>
      </w:r>
      <w:r w:rsidR="00D416A5" w:rsidRPr="008D3705">
        <w:rPr>
          <w:rFonts w:ascii="Arial" w:hAnsi="Arial" w:cs="Arial"/>
          <w:color w:val="FF0000"/>
          <w:sz w:val="20"/>
          <w:szCs w:val="20"/>
          <w:lang w:val="nl-NL"/>
        </w:rPr>
        <w:t xml:space="preserve"> </w:t>
      </w:r>
      <w:r w:rsidRPr="008D3705">
        <w:rPr>
          <w:rFonts w:ascii="Arial" w:hAnsi="Arial" w:cs="Arial"/>
          <w:sz w:val="20"/>
          <w:szCs w:val="20"/>
          <w:lang w:val="nl-NL"/>
        </w:rPr>
        <w:t xml:space="preserve">die ter plaatse aanwezig zijn, de mededeling van het overlijden aan de nabestaanden en </w:t>
      </w:r>
      <w:r w:rsidR="00536F9D" w:rsidRPr="008D3705">
        <w:rPr>
          <w:rFonts w:ascii="Arial" w:hAnsi="Arial" w:cs="Arial"/>
          <w:sz w:val="20"/>
          <w:szCs w:val="20"/>
          <w:lang w:val="nl-NL"/>
        </w:rPr>
        <w:t>de bijstand aan de nabestaanden</w:t>
      </w:r>
      <w:r w:rsidR="00D416A5" w:rsidRPr="008D3705">
        <w:rPr>
          <w:rFonts w:ascii="Arial" w:hAnsi="Arial" w:cs="Arial"/>
          <w:color w:val="FF0000"/>
          <w:sz w:val="20"/>
          <w:szCs w:val="20"/>
          <w:lang w:val="nl-NL"/>
        </w:rPr>
        <w:t xml:space="preserve"> </w:t>
      </w:r>
      <w:r w:rsidRPr="008D3705">
        <w:rPr>
          <w:rFonts w:ascii="Arial" w:hAnsi="Arial" w:cs="Arial"/>
          <w:sz w:val="20"/>
          <w:szCs w:val="20"/>
          <w:lang w:val="nl-NL"/>
        </w:rPr>
        <w:t xml:space="preserve">o.m. op het ogenblik van </w:t>
      </w:r>
      <w:r w:rsidR="003B6FFC" w:rsidRPr="008D3705">
        <w:rPr>
          <w:rFonts w:ascii="Arial" w:hAnsi="Arial" w:cs="Arial"/>
          <w:sz w:val="20"/>
          <w:szCs w:val="20"/>
          <w:lang w:val="nl-NL"/>
        </w:rPr>
        <w:t xml:space="preserve">de </w:t>
      </w:r>
      <w:r w:rsidRPr="008D3705">
        <w:rPr>
          <w:rFonts w:ascii="Arial" w:hAnsi="Arial" w:cs="Arial"/>
          <w:sz w:val="20"/>
          <w:szCs w:val="20"/>
          <w:lang w:val="nl-NL"/>
        </w:rPr>
        <w:t>laatste groet.</w:t>
      </w:r>
    </w:p>
    <w:p w14:paraId="569D4B2C"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justitieassistenten slachtofferonthaal verstrekken de nabestaanden</w:t>
      </w:r>
      <w:r w:rsidR="00D416A5" w:rsidRPr="008D3705">
        <w:rPr>
          <w:rFonts w:ascii="Arial" w:hAnsi="Arial" w:cs="Arial"/>
          <w:color w:val="FF0000"/>
          <w:sz w:val="20"/>
          <w:szCs w:val="20"/>
          <w:lang w:val="nl-NL"/>
        </w:rPr>
        <w:t xml:space="preserve"> </w:t>
      </w:r>
      <w:r w:rsidRPr="008D3705">
        <w:rPr>
          <w:rFonts w:ascii="Arial" w:hAnsi="Arial" w:cs="Arial"/>
          <w:sz w:val="20"/>
          <w:szCs w:val="20"/>
          <w:lang w:val="nl-NL"/>
        </w:rPr>
        <w:t>onthaal, opvang en informatie tijdens de hele gerechtelijke procedure.</w:t>
      </w:r>
    </w:p>
    <w:p w14:paraId="6B59C74D" w14:textId="77777777" w:rsidR="003D4D06" w:rsidRPr="008D3705" w:rsidRDefault="003D4D06" w:rsidP="00E5500E">
      <w:pPr>
        <w:pStyle w:val="Titre1"/>
        <w:ind w:left="426" w:hanging="426"/>
        <w:rPr>
          <w:lang w:val="nl-NL"/>
        </w:rPr>
      </w:pPr>
      <w:bookmarkStart w:id="20" w:name="_Toc56082141"/>
      <w:bookmarkStart w:id="21" w:name="_Toc85019727"/>
      <w:r w:rsidRPr="008D3705">
        <w:rPr>
          <w:lang w:val="nl-NL"/>
        </w:rPr>
        <w:lastRenderedPageBreak/>
        <w:t>Interventie van de politiediensten onmiddellijk na het overlijden</w:t>
      </w:r>
      <w:bookmarkEnd w:id="20"/>
      <w:bookmarkEnd w:id="21"/>
    </w:p>
    <w:p w14:paraId="6E3FB986" w14:textId="77777777" w:rsidR="003D4D06" w:rsidRPr="008D3705" w:rsidRDefault="003D4D06" w:rsidP="00567399">
      <w:pPr>
        <w:pStyle w:val="Titre2"/>
        <w:numPr>
          <w:ilvl w:val="0"/>
          <w:numId w:val="2"/>
        </w:numPr>
        <w:ind w:left="993" w:hanging="633"/>
        <w:rPr>
          <w:lang w:val="nl-BE"/>
        </w:rPr>
      </w:pPr>
      <w:bookmarkStart w:id="22" w:name="_Toc56082142"/>
      <w:bookmarkStart w:id="23" w:name="_Toc85019728"/>
      <w:r w:rsidRPr="008D3705">
        <w:rPr>
          <w:lang w:val="nl-BE"/>
        </w:rPr>
        <w:t>Verplichte kennisgeving aan het parket</w:t>
      </w:r>
      <w:bookmarkEnd w:id="22"/>
      <w:bookmarkEnd w:id="23"/>
    </w:p>
    <w:p w14:paraId="1DBD40E5"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Wanneer er een beroep gedaan wordt op de tussenkomst van de politie voor een (al dan niet opzettelijk) gewelddadig overlijden of voor een overlijden waarvan de oorzaak nog niet is achterhaald, stelt de politiedienst de parketmagistraat met dienst hiervan onmiddellijk in kennis na de uitvoering van de eerste vaststellingen. Naast het geven van instructies over het onderzoek zelf (dat in deze omzendbrief niet wordt behandeld), wint de magistraat tijdens dit contact inlichtingen in over de maatregelen die werden getroffen voor de verplaatsing, het overbrengen van het lichaam van de overledene, en de mededeling van het overlijden aan de nabestaanden, en geeft hij de nodige instructies voor het organiseren van de laatste groet.</w:t>
      </w:r>
    </w:p>
    <w:p w14:paraId="006F445F"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Van de hiernavolgende bepalingen kan op bepaalde punten worden afgeweken in geval van een terroristische aanslag of grote ramp. Hiervoor wordt verwezen naar de verschillende richtlijnen over de afstapping ter plaatse en het protocol tussen DVI en de diensten pol</w:t>
      </w:r>
      <w:r w:rsidR="00735F0D" w:rsidRPr="008D3705">
        <w:rPr>
          <w:rFonts w:ascii="Arial" w:hAnsi="Arial" w:cs="Arial"/>
          <w:sz w:val="20"/>
          <w:szCs w:val="20"/>
          <w:lang w:val="nl-NL"/>
        </w:rPr>
        <w:t>itionele slachtofferbejegening</w:t>
      </w:r>
      <w:r w:rsidR="00735F0D" w:rsidRPr="008D3705">
        <w:rPr>
          <w:rStyle w:val="Appelnotedebasdep"/>
          <w:rFonts w:ascii="Arial" w:hAnsi="Arial" w:cs="Arial"/>
          <w:sz w:val="20"/>
          <w:szCs w:val="20"/>
          <w:lang w:val="nl-NL"/>
        </w:rPr>
        <w:footnoteReference w:id="18"/>
      </w:r>
      <w:r w:rsidRPr="008D3705">
        <w:rPr>
          <w:rFonts w:ascii="Arial" w:hAnsi="Arial" w:cs="Arial"/>
          <w:sz w:val="20"/>
          <w:szCs w:val="20"/>
          <w:lang w:val="nl-NL"/>
        </w:rPr>
        <w:t xml:space="preserve"> (bijlage </w:t>
      </w:r>
      <w:r w:rsidR="0029590F" w:rsidRPr="008D3705">
        <w:rPr>
          <w:rFonts w:ascii="Arial" w:hAnsi="Arial" w:cs="Arial"/>
          <w:sz w:val="20"/>
          <w:szCs w:val="20"/>
          <w:lang w:val="nl-NL"/>
        </w:rPr>
        <w:t>6</w:t>
      </w:r>
      <w:r w:rsidRPr="008D3705">
        <w:rPr>
          <w:rFonts w:ascii="Arial" w:hAnsi="Arial" w:cs="Arial"/>
          <w:sz w:val="20"/>
          <w:szCs w:val="20"/>
          <w:lang w:val="nl-NL"/>
        </w:rPr>
        <w:t>) en naar de specifieke bepalingen van punt 7 van deze omzendbrief. Indien er geen specifiek afwijkende bepalingen zijn voorzien, blijven de algemene principes die hierna worden beschreven gelden.</w:t>
      </w:r>
    </w:p>
    <w:p w14:paraId="479EA64F" w14:textId="77777777" w:rsidR="003D4D06" w:rsidRPr="008D3705" w:rsidRDefault="003D4D06" w:rsidP="00567399">
      <w:pPr>
        <w:pStyle w:val="Titre2"/>
        <w:numPr>
          <w:ilvl w:val="0"/>
          <w:numId w:val="2"/>
        </w:numPr>
        <w:ind w:left="993" w:hanging="633"/>
        <w:rPr>
          <w:lang w:val="nl-BE"/>
        </w:rPr>
      </w:pPr>
      <w:bookmarkStart w:id="24" w:name="_Toc56082143"/>
      <w:bookmarkStart w:id="25" w:name="_Toc85019729"/>
      <w:r w:rsidRPr="008D3705">
        <w:rPr>
          <w:lang w:val="nl-BE"/>
        </w:rPr>
        <w:t>Verplaatsing van het lichaam van de overledene onmiddellijk na de feiten</w:t>
      </w:r>
      <w:bookmarkEnd w:id="24"/>
      <w:bookmarkEnd w:id="25"/>
    </w:p>
    <w:p w14:paraId="2C5F0E93"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Zodra het belang van het onderzoek dit toelaat, wordt het lichaam van de overledene zo snel mogelijk naar een geschikte plaats overgebracht.</w:t>
      </w:r>
      <w:r w:rsidR="00735F0D" w:rsidRPr="008D3705">
        <w:rPr>
          <w:rStyle w:val="Appelnotedebasdep"/>
          <w:rFonts w:ascii="Arial" w:hAnsi="Arial" w:cs="Arial"/>
          <w:sz w:val="20"/>
          <w:szCs w:val="20"/>
          <w:lang w:val="nl-NL"/>
        </w:rPr>
        <w:footnoteReference w:id="19"/>
      </w:r>
    </w:p>
    <w:p w14:paraId="55BEF598"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Indien de nabestaanden</w:t>
      </w:r>
      <w:r w:rsidR="00D416A5" w:rsidRPr="008D3705">
        <w:rPr>
          <w:rFonts w:ascii="Arial" w:hAnsi="Arial" w:cs="Arial"/>
          <w:color w:val="FF0000"/>
          <w:sz w:val="20"/>
          <w:szCs w:val="20"/>
          <w:lang w:val="nl-NL"/>
        </w:rPr>
        <w:t xml:space="preserve"> </w:t>
      </w:r>
      <w:r w:rsidRPr="008D3705">
        <w:rPr>
          <w:rFonts w:ascii="Arial" w:hAnsi="Arial" w:cs="Arial"/>
          <w:sz w:val="20"/>
          <w:szCs w:val="20"/>
          <w:lang w:val="nl-NL"/>
        </w:rPr>
        <w:t>bij de mededeling van het overlijden de wens hebben geuit om zich naar de overledene op de p</w:t>
      </w:r>
      <w:r w:rsidR="00735F0D" w:rsidRPr="008D3705">
        <w:rPr>
          <w:rFonts w:ascii="Arial" w:hAnsi="Arial" w:cs="Arial"/>
          <w:sz w:val="20"/>
          <w:szCs w:val="20"/>
          <w:lang w:val="nl-NL"/>
        </w:rPr>
        <w:t>laats van de feiten te begeven</w:t>
      </w:r>
      <w:r w:rsidR="00735F0D" w:rsidRPr="008D3705">
        <w:rPr>
          <w:rStyle w:val="Appelnotedebasdep"/>
          <w:rFonts w:ascii="Arial" w:hAnsi="Arial" w:cs="Arial"/>
          <w:sz w:val="20"/>
          <w:szCs w:val="20"/>
          <w:lang w:val="nl-NL"/>
        </w:rPr>
        <w:footnoteReference w:id="20"/>
      </w:r>
      <w:r w:rsidRPr="008D3705">
        <w:rPr>
          <w:rFonts w:ascii="Arial" w:hAnsi="Arial" w:cs="Arial"/>
          <w:sz w:val="20"/>
          <w:szCs w:val="20"/>
          <w:lang w:val="nl-NL"/>
        </w:rPr>
        <w:t>, zal men daar niettemin in de mate van het mogelijke rekening mee houden.</w:t>
      </w:r>
    </w:p>
    <w:p w14:paraId="19E09A0B"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Indien de onmiddellijke verplaatsing niet mogelijk is, moeten de gerechtelijke overheden aan de nabestaanden</w:t>
      </w:r>
      <w:r w:rsidR="00D416A5" w:rsidRPr="008D3705">
        <w:rPr>
          <w:rFonts w:ascii="Arial" w:hAnsi="Arial" w:cs="Arial"/>
          <w:color w:val="FF0000"/>
          <w:sz w:val="20"/>
          <w:szCs w:val="20"/>
          <w:lang w:val="nl-NL"/>
        </w:rPr>
        <w:t xml:space="preserve"> </w:t>
      </w:r>
      <w:r w:rsidRPr="008D3705">
        <w:rPr>
          <w:rFonts w:ascii="Arial" w:hAnsi="Arial" w:cs="Arial"/>
          <w:sz w:val="20"/>
          <w:szCs w:val="20"/>
          <w:lang w:val="nl-NL"/>
        </w:rPr>
        <w:t>in duidelijke bewoordingen en met de bereidheid om hierover naar hen te willen luisteren, de redenen toelichten waarom het licha</w:t>
      </w:r>
      <w:r w:rsidR="00735F0D" w:rsidRPr="008D3705">
        <w:rPr>
          <w:rFonts w:ascii="Arial" w:hAnsi="Arial" w:cs="Arial"/>
          <w:sz w:val="20"/>
          <w:szCs w:val="20"/>
          <w:lang w:val="nl-NL"/>
        </w:rPr>
        <w:t>am ter plaatse moet blijven.</w:t>
      </w:r>
      <w:r w:rsidR="00735F0D" w:rsidRPr="008D3705">
        <w:rPr>
          <w:rStyle w:val="Appelnotedebasdep"/>
          <w:rFonts w:ascii="Arial" w:hAnsi="Arial" w:cs="Arial"/>
          <w:sz w:val="20"/>
          <w:szCs w:val="20"/>
          <w:lang w:val="nl-NL"/>
        </w:rPr>
        <w:footnoteReference w:id="21"/>
      </w:r>
    </w:p>
    <w:p w14:paraId="588258F5"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In dit laatste geval worden gepaste maatregelen genomen om de overledene onmiddellijk af </w:t>
      </w:r>
      <w:r w:rsidR="00735F0D" w:rsidRPr="008D3705">
        <w:rPr>
          <w:rFonts w:ascii="Arial" w:hAnsi="Arial" w:cs="Arial"/>
          <w:sz w:val="20"/>
          <w:szCs w:val="20"/>
          <w:lang w:val="nl-NL"/>
        </w:rPr>
        <w:t>te schermen voor het publiek.</w:t>
      </w:r>
      <w:r w:rsidR="00735F0D" w:rsidRPr="008D3705">
        <w:rPr>
          <w:rStyle w:val="Appelnotedebasdep"/>
          <w:rFonts w:ascii="Arial" w:hAnsi="Arial" w:cs="Arial"/>
          <w:sz w:val="20"/>
          <w:szCs w:val="20"/>
          <w:lang w:val="nl-NL"/>
        </w:rPr>
        <w:footnoteReference w:id="22"/>
      </w:r>
    </w:p>
    <w:p w14:paraId="1B9B9B5A"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Er moet eveneens voor gezorgd worden dat de pers of andere personen, geen foto’s of filmbeelden kunnen maken. Deze kunnen schokkend zijn voor de nabestaanden</w:t>
      </w:r>
      <w:r w:rsidR="00D416A5" w:rsidRPr="008D3705">
        <w:rPr>
          <w:rFonts w:ascii="Arial" w:hAnsi="Arial" w:cs="Arial"/>
          <w:color w:val="FF0000"/>
          <w:sz w:val="20"/>
          <w:szCs w:val="20"/>
          <w:lang w:val="nl-NL"/>
        </w:rPr>
        <w:t xml:space="preserve"> </w:t>
      </w:r>
      <w:r w:rsidRPr="008D3705">
        <w:rPr>
          <w:rFonts w:ascii="Arial" w:hAnsi="Arial" w:cs="Arial"/>
          <w:sz w:val="20"/>
          <w:szCs w:val="20"/>
          <w:lang w:val="nl-NL"/>
        </w:rPr>
        <w:t>en strijdig zijn met het respect voor de overledene.</w:t>
      </w:r>
      <w:r w:rsidR="002E4EAD" w:rsidRPr="008D3705">
        <w:rPr>
          <w:rStyle w:val="Appelnotedebasdep"/>
          <w:rFonts w:ascii="Arial" w:hAnsi="Arial" w:cs="Arial"/>
          <w:sz w:val="20"/>
          <w:szCs w:val="20"/>
          <w:lang w:val="nl-NL"/>
        </w:rPr>
        <w:footnoteReference w:id="23"/>
      </w:r>
      <w:r w:rsidRPr="008D3705">
        <w:rPr>
          <w:rFonts w:ascii="Arial" w:hAnsi="Arial" w:cs="Arial"/>
          <w:sz w:val="20"/>
          <w:szCs w:val="20"/>
          <w:lang w:val="nl-NL"/>
        </w:rPr>
        <w:t xml:space="preserve"> </w:t>
      </w:r>
    </w:p>
    <w:p w14:paraId="3BA39833" w14:textId="77777777" w:rsidR="003D4D06" w:rsidRPr="008D3705" w:rsidRDefault="003D4D06" w:rsidP="00567399">
      <w:pPr>
        <w:pStyle w:val="Titre2"/>
        <w:numPr>
          <w:ilvl w:val="0"/>
          <w:numId w:val="2"/>
        </w:numPr>
        <w:ind w:left="993" w:hanging="633"/>
        <w:rPr>
          <w:lang w:val="nl-BE"/>
        </w:rPr>
      </w:pPr>
      <w:bookmarkStart w:id="26" w:name="_Toc56082144"/>
      <w:bookmarkStart w:id="27" w:name="_Toc85019730"/>
      <w:r w:rsidRPr="008D3705">
        <w:rPr>
          <w:lang w:val="nl-BE"/>
        </w:rPr>
        <w:lastRenderedPageBreak/>
        <w:t>In geval van aanwezigheid van nabestaanden op de plaats van de feiten</w:t>
      </w:r>
      <w:bookmarkEnd w:id="26"/>
      <w:bookmarkEnd w:id="27"/>
      <w:r w:rsidRPr="008D3705">
        <w:rPr>
          <w:lang w:val="nl-BE"/>
        </w:rPr>
        <w:t xml:space="preserve"> </w:t>
      </w:r>
    </w:p>
    <w:p w14:paraId="0E12A177"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Indien er nabestaanden aanwezig zijn op de plaats van de feite</w:t>
      </w:r>
      <w:r w:rsidR="002E4EAD" w:rsidRPr="008D3705">
        <w:rPr>
          <w:rFonts w:ascii="Arial" w:hAnsi="Arial" w:cs="Arial"/>
          <w:sz w:val="20"/>
          <w:szCs w:val="20"/>
          <w:lang w:val="nl-NL"/>
        </w:rPr>
        <w:t>n, zullen zij op gepaste wijze</w:t>
      </w:r>
      <w:r w:rsidR="002E4EAD" w:rsidRPr="008D3705">
        <w:rPr>
          <w:rStyle w:val="Appelnotedebasdep"/>
          <w:rFonts w:ascii="Arial" w:hAnsi="Arial" w:cs="Arial"/>
          <w:sz w:val="20"/>
          <w:szCs w:val="20"/>
          <w:lang w:val="nl-NL"/>
        </w:rPr>
        <w:footnoteReference w:id="24"/>
      </w:r>
      <w:r w:rsidRPr="008D3705">
        <w:rPr>
          <w:rFonts w:ascii="Arial" w:hAnsi="Arial" w:cs="Arial"/>
          <w:sz w:val="20"/>
          <w:szCs w:val="20"/>
          <w:lang w:val="nl-NL"/>
        </w:rPr>
        <w:t xml:space="preserve"> opgevangen worden door een lid van de politiediens</w:t>
      </w:r>
      <w:r w:rsidR="002E4EAD" w:rsidRPr="008D3705">
        <w:rPr>
          <w:rFonts w:ascii="Arial" w:hAnsi="Arial" w:cs="Arial"/>
          <w:sz w:val="20"/>
          <w:szCs w:val="20"/>
          <w:lang w:val="nl-NL"/>
        </w:rPr>
        <w:t>t die een specifieke opleiding</w:t>
      </w:r>
      <w:r w:rsidR="002E4EAD" w:rsidRPr="008D3705">
        <w:rPr>
          <w:rStyle w:val="Appelnotedebasdep"/>
          <w:rFonts w:ascii="Arial" w:hAnsi="Arial" w:cs="Arial"/>
          <w:sz w:val="20"/>
          <w:szCs w:val="20"/>
          <w:lang w:val="nl-NL"/>
        </w:rPr>
        <w:footnoteReference w:id="25"/>
      </w:r>
      <w:r w:rsidRPr="008D3705">
        <w:rPr>
          <w:rFonts w:ascii="Arial" w:hAnsi="Arial" w:cs="Arial"/>
          <w:sz w:val="20"/>
          <w:szCs w:val="20"/>
          <w:lang w:val="nl-NL"/>
        </w:rPr>
        <w:t xml:space="preserve"> heeft gekregen over slachtofferbejegening.</w:t>
      </w:r>
    </w:p>
    <w:p w14:paraId="7BC909E6"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In geval van terroristische aanslag of grote ramp, worden de </w:t>
      </w:r>
      <w:r w:rsidR="00D67DC0" w:rsidRPr="008D3705">
        <w:rPr>
          <w:rFonts w:ascii="Arial" w:hAnsi="Arial" w:cs="Arial"/>
          <w:sz w:val="20"/>
          <w:szCs w:val="20"/>
          <w:lang w:val="nl-NL"/>
        </w:rPr>
        <w:t xml:space="preserve">nabestaanden </w:t>
      </w:r>
      <w:r w:rsidRPr="008D3705">
        <w:rPr>
          <w:rFonts w:ascii="Arial" w:hAnsi="Arial" w:cs="Arial"/>
          <w:sz w:val="20"/>
          <w:szCs w:val="20"/>
          <w:lang w:val="nl-NL"/>
        </w:rPr>
        <w:t>verwezen naar het</w:t>
      </w:r>
      <w:r w:rsidR="002E4EAD" w:rsidRPr="008D3705">
        <w:rPr>
          <w:rFonts w:ascii="Arial" w:hAnsi="Arial" w:cs="Arial"/>
          <w:sz w:val="20"/>
          <w:szCs w:val="20"/>
          <w:lang w:val="nl-NL"/>
        </w:rPr>
        <w:t xml:space="preserve"> onthaalcentrum voor verwanten</w:t>
      </w:r>
      <w:r w:rsidR="002E4EAD" w:rsidRPr="008D3705">
        <w:rPr>
          <w:rStyle w:val="Appelnotedebasdep"/>
          <w:rFonts w:ascii="Arial" w:hAnsi="Arial" w:cs="Arial"/>
          <w:sz w:val="20"/>
          <w:szCs w:val="20"/>
          <w:lang w:val="nl-NL"/>
        </w:rPr>
        <w:footnoteReference w:id="26"/>
      </w:r>
      <w:r w:rsidRPr="008D3705">
        <w:rPr>
          <w:rFonts w:ascii="Arial" w:hAnsi="Arial" w:cs="Arial"/>
          <w:sz w:val="20"/>
          <w:szCs w:val="20"/>
          <w:lang w:val="nl-NL"/>
        </w:rPr>
        <w:t>.</w:t>
      </w:r>
    </w:p>
    <w:p w14:paraId="6A8DBB2E" w14:textId="77777777" w:rsidR="003D4D06" w:rsidRPr="008D3705" w:rsidRDefault="003D4D06" w:rsidP="00567399">
      <w:pPr>
        <w:pStyle w:val="Titre2"/>
        <w:numPr>
          <w:ilvl w:val="0"/>
          <w:numId w:val="2"/>
        </w:numPr>
        <w:ind w:left="993" w:hanging="633"/>
      </w:pPr>
      <w:bookmarkStart w:id="28" w:name="_Toc56082145"/>
      <w:bookmarkStart w:id="29" w:name="_Toc85019731"/>
      <w:proofErr w:type="spellStart"/>
      <w:r w:rsidRPr="008D3705">
        <w:t>Overbrenging</w:t>
      </w:r>
      <w:proofErr w:type="spellEnd"/>
      <w:r w:rsidRPr="008D3705">
        <w:t xml:space="preserve"> van de </w:t>
      </w:r>
      <w:proofErr w:type="spellStart"/>
      <w:r w:rsidRPr="008D3705">
        <w:t>overledene</w:t>
      </w:r>
      <w:bookmarkEnd w:id="28"/>
      <w:bookmarkEnd w:id="29"/>
      <w:proofErr w:type="spellEnd"/>
    </w:p>
    <w:p w14:paraId="5A52D303"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politieambtenaar die verantwoordelijk is voor de interventie moet erop toezien dat het overbrengen van de overledene in de meest gepaste omstandigheden verloopt, meer bepaald in een doodskist en met een aangepast voertuig.</w:t>
      </w:r>
    </w:p>
    <w:p w14:paraId="36760B3C"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Ingeval er tussenkomst is van DVI, </w:t>
      </w:r>
      <w:r w:rsidR="0098179F" w:rsidRPr="008D3705">
        <w:rPr>
          <w:rFonts w:ascii="Arial" w:hAnsi="Arial" w:cs="Arial"/>
          <w:sz w:val="20"/>
          <w:szCs w:val="20"/>
          <w:lang w:val="nl-NL"/>
        </w:rPr>
        <w:t>gebeurt de</w:t>
      </w:r>
      <w:r w:rsidRPr="008D3705">
        <w:rPr>
          <w:rFonts w:ascii="Arial" w:hAnsi="Arial" w:cs="Arial"/>
          <w:sz w:val="20"/>
          <w:szCs w:val="20"/>
          <w:lang w:val="nl-NL"/>
        </w:rPr>
        <w:t xml:space="preserve"> overbrenging van de overledene in overleg met DVI. </w:t>
      </w:r>
    </w:p>
    <w:p w14:paraId="6999BAE9" w14:textId="77777777" w:rsidR="003D4D06" w:rsidRPr="008D3705" w:rsidRDefault="003D4D06" w:rsidP="00567399">
      <w:pPr>
        <w:pStyle w:val="Titre2"/>
        <w:numPr>
          <w:ilvl w:val="0"/>
          <w:numId w:val="2"/>
        </w:numPr>
        <w:ind w:left="993" w:hanging="633"/>
      </w:pPr>
      <w:bookmarkStart w:id="30" w:name="_Toc56082146"/>
      <w:bookmarkStart w:id="31" w:name="_Toc85019732"/>
      <w:proofErr w:type="spellStart"/>
      <w:r w:rsidRPr="008D3705">
        <w:t>Identificatie</w:t>
      </w:r>
      <w:proofErr w:type="spellEnd"/>
      <w:r w:rsidRPr="008D3705">
        <w:t xml:space="preserve"> van het </w:t>
      </w:r>
      <w:proofErr w:type="spellStart"/>
      <w:r w:rsidRPr="008D3705">
        <w:t>slachtoffer</w:t>
      </w:r>
      <w:bookmarkEnd w:id="30"/>
      <w:bookmarkEnd w:id="31"/>
      <w:proofErr w:type="spellEnd"/>
    </w:p>
    <w:p w14:paraId="49A46CBD"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vaststellende politiedienst stelt alles in het werk om het lichaam zo snel mogelijk te identificeren op basis van alle m</w:t>
      </w:r>
      <w:r w:rsidR="002E4EAD" w:rsidRPr="008D3705">
        <w:rPr>
          <w:rFonts w:ascii="Arial" w:hAnsi="Arial" w:cs="Arial"/>
          <w:sz w:val="20"/>
          <w:szCs w:val="20"/>
          <w:lang w:val="nl-NL"/>
        </w:rPr>
        <w:t>ateriële beschikbare elementen</w:t>
      </w:r>
      <w:r w:rsidR="002E4EAD" w:rsidRPr="008D3705">
        <w:rPr>
          <w:rStyle w:val="Appelnotedebasdep"/>
          <w:rFonts w:ascii="Arial" w:hAnsi="Arial" w:cs="Arial"/>
          <w:sz w:val="20"/>
          <w:szCs w:val="20"/>
          <w:lang w:val="nl-NL"/>
        </w:rPr>
        <w:footnoteReference w:id="27"/>
      </w:r>
      <w:r w:rsidRPr="008D3705">
        <w:rPr>
          <w:rFonts w:ascii="Arial" w:hAnsi="Arial" w:cs="Arial"/>
          <w:sz w:val="20"/>
          <w:szCs w:val="20"/>
          <w:lang w:val="nl-NL"/>
        </w:rPr>
        <w:t>. Indien het identificeren op basis van materiële beschikbare elementen onzeker of onmogelijk is, doet de vaststellende politiedienst</w:t>
      </w:r>
      <w:r w:rsidR="003B6FFC" w:rsidRPr="008D3705">
        <w:rPr>
          <w:rFonts w:ascii="Arial" w:hAnsi="Arial" w:cs="Arial"/>
          <w:sz w:val="20"/>
          <w:szCs w:val="20"/>
          <w:lang w:val="nl-NL"/>
        </w:rPr>
        <w:t>, op vordering van de magistraat,</w:t>
      </w:r>
      <w:r w:rsidRPr="008D3705">
        <w:rPr>
          <w:rFonts w:ascii="Arial" w:hAnsi="Arial" w:cs="Arial"/>
          <w:sz w:val="20"/>
          <w:szCs w:val="20"/>
          <w:lang w:val="nl-NL"/>
        </w:rPr>
        <w:t xml:space="preserve"> </w:t>
      </w:r>
      <w:r w:rsidR="00E55CDD" w:rsidRPr="008D3705">
        <w:rPr>
          <w:rFonts w:ascii="Arial" w:hAnsi="Arial" w:cs="Arial"/>
          <w:sz w:val="20"/>
          <w:szCs w:val="20"/>
          <w:lang w:val="nl-NL"/>
        </w:rPr>
        <w:t xml:space="preserve">hiervoor </w:t>
      </w:r>
      <w:r w:rsidRPr="008D3705">
        <w:rPr>
          <w:rFonts w:ascii="Arial" w:hAnsi="Arial" w:cs="Arial"/>
          <w:sz w:val="20"/>
          <w:szCs w:val="20"/>
          <w:lang w:val="nl-NL"/>
        </w:rPr>
        <w:t>een beroep op de federale politie (laboratorium van de technische en wetenschappelijke politie van de federale politie en/of DVI). DVI zal op basis van de beschikbare gegevens een identificatieproces voorstellen aan de magistraat, zodat de identiteit van het slachtoffer op een wetenschappelijke manier komt vast te staan. Visuele herkenning door nabestaanden</w:t>
      </w:r>
      <w:r w:rsidR="00E96950" w:rsidRPr="008D3705">
        <w:rPr>
          <w:rFonts w:ascii="Arial" w:hAnsi="Arial" w:cs="Arial"/>
          <w:sz w:val="20"/>
          <w:szCs w:val="20"/>
          <w:lang w:val="nl-NL"/>
        </w:rPr>
        <w:t xml:space="preserve">/ </w:t>
      </w:r>
      <w:r w:rsidRPr="008D3705">
        <w:rPr>
          <w:rFonts w:ascii="Arial" w:hAnsi="Arial" w:cs="Arial"/>
          <w:sz w:val="20"/>
          <w:szCs w:val="20"/>
          <w:lang w:val="nl-NL"/>
        </w:rPr>
        <w:t>of getuigen is absoluut te vermijden</w:t>
      </w:r>
      <w:r w:rsidR="008A014B" w:rsidRPr="008D3705">
        <w:rPr>
          <w:rFonts w:ascii="Arial" w:hAnsi="Arial" w:cs="Arial"/>
          <w:sz w:val="20"/>
          <w:szCs w:val="20"/>
          <w:lang w:val="nl-NL"/>
        </w:rPr>
        <w:t xml:space="preserve"> aangezien dit tot vergissingen aanleiding kan geven</w:t>
      </w:r>
      <w:r w:rsidR="00104127" w:rsidRPr="008D3705">
        <w:rPr>
          <w:rFonts w:ascii="Arial" w:hAnsi="Arial" w:cs="Arial"/>
          <w:sz w:val="20"/>
          <w:szCs w:val="20"/>
          <w:lang w:val="nl-NL"/>
        </w:rPr>
        <w:t xml:space="preserve">. Om dezelfde reden is een </w:t>
      </w:r>
      <w:r w:rsidR="008E568D" w:rsidRPr="008D3705">
        <w:rPr>
          <w:rFonts w:ascii="Arial" w:hAnsi="Arial" w:cs="Arial"/>
          <w:sz w:val="20"/>
          <w:szCs w:val="20"/>
          <w:lang w:val="nl-NL"/>
        </w:rPr>
        <w:t xml:space="preserve"> identificatie enkel op basis van documenten welke zich op het lichaam of in de nabijheid ervan bevinden</w:t>
      </w:r>
      <w:r w:rsidR="00104127" w:rsidRPr="008D3705">
        <w:rPr>
          <w:rFonts w:ascii="Arial" w:hAnsi="Arial" w:cs="Arial"/>
          <w:sz w:val="20"/>
          <w:szCs w:val="20"/>
          <w:lang w:val="nl-NL"/>
        </w:rPr>
        <w:t xml:space="preserve"> ook te vermijden</w:t>
      </w:r>
      <w:r w:rsidRPr="008D3705">
        <w:rPr>
          <w:rFonts w:ascii="Arial" w:hAnsi="Arial" w:cs="Arial"/>
          <w:sz w:val="20"/>
          <w:szCs w:val="20"/>
          <w:lang w:val="nl-NL"/>
        </w:rPr>
        <w:t>.</w:t>
      </w:r>
    </w:p>
    <w:p w14:paraId="43EC5E4F"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magistraat waakt erover dat de bepalingen uit het samenwerkingsprotocol DVI-diensten politionele slachtofferbejegening worden toegepast en nageleefd, in de geest van deze omzendbrief. </w:t>
      </w:r>
    </w:p>
    <w:p w14:paraId="5DEAD9C2"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magistraat wijst de </w:t>
      </w:r>
      <w:r w:rsidR="008A1D91" w:rsidRPr="008D3705">
        <w:rPr>
          <w:rFonts w:ascii="Arial" w:hAnsi="Arial" w:cs="Arial"/>
          <w:sz w:val="20"/>
          <w:szCs w:val="20"/>
          <w:lang w:val="nl-NL"/>
        </w:rPr>
        <w:t xml:space="preserve">nabestaanden </w:t>
      </w:r>
      <w:r w:rsidRPr="008D3705">
        <w:rPr>
          <w:rFonts w:ascii="Arial" w:hAnsi="Arial" w:cs="Arial"/>
          <w:sz w:val="20"/>
          <w:szCs w:val="20"/>
          <w:lang w:val="nl-NL"/>
        </w:rPr>
        <w:t xml:space="preserve">op de rol van de media en op de moeilijkheden om </w:t>
      </w:r>
      <w:r w:rsidR="00C06EFD" w:rsidRPr="008D3705">
        <w:rPr>
          <w:rFonts w:ascii="Arial" w:hAnsi="Arial" w:cs="Arial"/>
          <w:sz w:val="20"/>
          <w:szCs w:val="20"/>
          <w:lang w:val="nl-NL"/>
        </w:rPr>
        <w:t xml:space="preserve">in de pers </w:t>
      </w:r>
      <w:r w:rsidRPr="008D3705">
        <w:rPr>
          <w:rFonts w:ascii="Arial" w:hAnsi="Arial" w:cs="Arial"/>
          <w:sz w:val="20"/>
          <w:szCs w:val="20"/>
          <w:lang w:val="nl-NL"/>
        </w:rPr>
        <w:t xml:space="preserve">het onderscheid te maken tussen officiële informatie en niet bevestigde berichten. </w:t>
      </w:r>
    </w:p>
    <w:p w14:paraId="15B0D83F"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w:t>
      </w:r>
      <w:r w:rsidR="000727C9" w:rsidRPr="008D3705">
        <w:rPr>
          <w:rFonts w:ascii="Arial" w:hAnsi="Arial" w:cs="Arial"/>
          <w:sz w:val="20"/>
          <w:szCs w:val="20"/>
          <w:lang w:val="nl-NL"/>
        </w:rPr>
        <w:t xml:space="preserve">nabestaanden </w:t>
      </w:r>
      <w:r w:rsidRPr="008D3705">
        <w:rPr>
          <w:rFonts w:ascii="Arial" w:hAnsi="Arial" w:cs="Arial"/>
          <w:sz w:val="20"/>
          <w:szCs w:val="20"/>
          <w:lang w:val="nl-NL"/>
        </w:rPr>
        <w:t xml:space="preserve">dienen ook gewaarschuwd te worden voor de gruwelijke of gevoelige beelden die door de media kunnen worden verspreid. </w:t>
      </w:r>
    </w:p>
    <w:p w14:paraId="3C64AA86" w14:textId="77777777" w:rsidR="0029590F" w:rsidRPr="008D3705" w:rsidRDefault="0029590F" w:rsidP="003D4D06">
      <w:pPr>
        <w:jc w:val="both"/>
        <w:rPr>
          <w:rFonts w:ascii="Arial" w:hAnsi="Arial" w:cs="Arial"/>
          <w:sz w:val="20"/>
          <w:szCs w:val="20"/>
          <w:lang w:val="nl-NL"/>
        </w:rPr>
      </w:pPr>
      <w:r w:rsidRPr="008D3705">
        <w:rPr>
          <w:rFonts w:ascii="Arial" w:hAnsi="Arial" w:cs="Arial"/>
          <w:sz w:val="20"/>
          <w:szCs w:val="20"/>
          <w:lang w:val="nl-NL"/>
        </w:rPr>
        <w:t>In geval van identificatie van een bewusteloos slachtoffer, wordt de identificatie neergeschreven in een specifiek proces verbaal (bijlage 11).</w:t>
      </w:r>
    </w:p>
    <w:p w14:paraId="7CEEB503" w14:textId="77777777" w:rsidR="003D4D06" w:rsidRPr="008D3705" w:rsidRDefault="003D4D06" w:rsidP="00567399">
      <w:pPr>
        <w:pStyle w:val="Titre2"/>
        <w:numPr>
          <w:ilvl w:val="0"/>
          <w:numId w:val="2"/>
        </w:numPr>
        <w:ind w:left="993" w:hanging="633"/>
      </w:pPr>
      <w:bookmarkStart w:id="32" w:name="_Toc56082147"/>
      <w:bookmarkStart w:id="33" w:name="_Toc85019733"/>
      <w:proofErr w:type="spellStart"/>
      <w:r w:rsidRPr="008D3705">
        <w:lastRenderedPageBreak/>
        <w:t>Mededeling</w:t>
      </w:r>
      <w:proofErr w:type="spellEnd"/>
      <w:r w:rsidRPr="008D3705">
        <w:t xml:space="preserve"> van het </w:t>
      </w:r>
      <w:proofErr w:type="spellStart"/>
      <w:r w:rsidRPr="008D3705">
        <w:t>overlijden</w:t>
      </w:r>
      <w:bookmarkEnd w:id="32"/>
      <w:bookmarkEnd w:id="33"/>
      <w:proofErr w:type="spellEnd"/>
      <w:r w:rsidRPr="008D3705">
        <w:t xml:space="preserve"> </w:t>
      </w:r>
    </w:p>
    <w:p w14:paraId="6CA3283A" w14:textId="77777777" w:rsidR="003D4D06" w:rsidRPr="008D3705" w:rsidRDefault="003D4D06" w:rsidP="004A1179">
      <w:pPr>
        <w:pStyle w:val="Sous-titre"/>
        <w:numPr>
          <w:ilvl w:val="0"/>
          <w:numId w:val="15"/>
        </w:numPr>
        <w:tabs>
          <w:tab w:val="left" w:pos="993"/>
        </w:tabs>
      </w:pPr>
      <w:r w:rsidRPr="008D3705">
        <w:t>Principes</w:t>
      </w:r>
    </w:p>
    <w:p w14:paraId="4A4B27E4"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mededeling van het overlijden wordt gedaan aan de dichtste nabestaanden, op een respectvolle manier, tijdens een persoonlijk gesprek.</w:t>
      </w:r>
    </w:p>
    <w:p w14:paraId="4046222E"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Deze mededeling vindt zo snel mogelijk plaats. Alles moet in het werk gesteld worden om te vermijden dat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het overlijden via de pers of eender</w:t>
      </w:r>
      <w:r w:rsidR="002E4EAD" w:rsidRPr="008D3705">
        <w:rPr>
          <w:rFonts w:ascii="Arial" w:hAnsi="Arial" w:cs="Arial"/>
          <w:sz w:val="20"/>
          <w:szCs w:val="20"/>
          <w:lang w:val="nl-NL"/>
        </w:rPr>
        <w:t xml:space="preserve"> welk ander kanaal vernemen.</w:t>
      </w:r>
      <w:r w:rsidR="002E4EAD" w:rsidRPr="008D3705">
        <w:rPr>
          <w:rStyle w:val="Appelnotedebasdep"/>
          <w:rFonts w:ascii="Arial" w:hAnsi="Arial" w:cs="Arial"/>
          <w:sz w:val="20"/>
          <w:szCs w:val="20"/>
          <w:lang w:val="nl-NL"/>
        </w:rPr>
        <w:footnoteReference w:id="28"/>
      </w:r>
      <w:r w:rsidRPr="008D3705">
        <w:rPr>
          <w:rFonts w:ascii="Arial" w:hAnsi="Arial" w:cs="Arial"/>
          <w:sz w:val="20"/>
          <w:szCs w:val="20"/>
          <w:lang w:val="nl-NL"/>
        </w:rPr>
        <w:t xml:space="preserve"> </w:t>
      </w:r>
    </w:p>
    <w:p w14:paraId="5D9A1C12"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mededeling van het overlijden vereist een voorbereide en weldoordachte aanpak.</w:t>
      </w:r>
    </w:p>
    <w:p w14:paraId="7C33C4D0"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mededeling van het overlijden wordt georganiseerd door de politieambtenaar die verantwoordelijk is voor de interventie m.b.t. het overlijden en gebeurt door leden van de lokale politie wa</w:t>
      </w:r>
      <w:r w:rsidR="002E4EAD" w:rsidRPr="008D3705">
        <w:rPr>
          <w:rFonts w:ascii="Arial" w:hAnsi="Arial" w:cs="Arial"/>
          <w:sz w:val="20"/>
          <w:szCs w:val="20"/>
          <w:lang w:val="nl-NL"/>
        </w:rPr>
        <w:t>ar de nabestaanden verblijven.</w:t>
      </w:r>
      <w:r w:rsidR="002E4EAD" w:rsidRPr="008D3705">
        <w:rPr>
          <w:rStyle w:val="Appelnotedebasdep"/>
          <w:rFonts w:ascii="Arial" w:hAnsi="Arial" w:cs="Arial"/>
          <w:sz w:val="20"/>
          <w:szCs w:val="20"/>
          <w:lang w:val="nl-NL"/>
        </w:rPr>
        <w:footnoteReference w:id="29"/>
      </w:r>
    </w:p>
    <w:p w14:paraId="69125D7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Wanneer de feiten werden vastgesteld door de federale politie of door</w:t>
      </w:r>
      <w:r w:rsidR="002E4EAD" w:rsidRPr="008D3705">
        <w:rPr>
          <w:rFonts w:ascii="Arial" w:hAnsi="Arial" w:cs="Arial"/>
          <w:sz w:val="20"/>
          <w:szCs w:val="20"/>
          <w:lang w:val="nl-NL"/>
        </w:rPr>
        <w:t xml:space="preserve"> een andere lokale politiezone</w:t>
      </w:r>
      <w:r w:rsidR="002E4EAD" w:rsidRPr="008D3705">
        <w:rPr>
          <w:rStyle w:val="Appelnotedebasdep"/>
          <w:rFonts w:ascii="Arial" w:hAnsi="Arial" w:cs="Arial"/>
          <w:sz w:val="20"/>
          <w:szCs w:val="20"/>
          <w:lang w:val="nl-NL"/>
        </w:rPr>
        <w:footnoteReference w:id="30"/>
      </w:r>
      <w:r w:rsidRPr="008D3705">
        <w:rPr>
          <w:rFonts w:ascii="Arial" w:hAnsi="Arial" w:cs="Arial"/>
          <w:sz w:val="20"/>
          <w:szCs w:val="20"/>
          <w:lang w:val="nl-NL"/>
        </w:rPr>
        <w:t xml:space="preserve"> dan deze waar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verblijven, moet het Communicatie- en Informatiecentrum (CIC) systematisch worden verwittigd van de interventie opdat het de opdracht van informatieoverdracht, zoals hieronder beschreven, kan vervullen.</w:t>
      </w:r>
    </w:p>
    <w:p w14:paraId="009797E3"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In geval van terroristische aanslag of grote ramp wordt de werkwijze toegepast zoals bepaald in het protocol tussen DVI en de diensten politionele slachtofferbejegening (bijlage </w:t>
      </w:r>
      <w:r w:rsidR="0029590F" w:rsidRPr="008D3705">
        <w:rPr>
          <w:rFonts w:ascii="Arial" w:hAnsi="Arial" w:cs="Arial"/>
          <w:sz w:val="20"/>
          <w:szCs w:val="20"/>
          <w:lang w:val="nl-NL"/>
        </w:rPr>
        <w:t>6</w:t>
      </w:r>
      <w:r w:rsidRPr="008D3705">
        <w:rPr>
          <w:rFonts w:ascii="Arial" w:hAnsi="Arial" w:cs="Arial"/>
          <w:sz w:val="20"/>
          <w:szCs w:val="20"/>
          <w:lang w:val="nl-NL"/>
        </w:rPr>
        <w:t>).</w:t>
      </w:r>
    </w:p>
    <w:p w14:paraId="52AA9F27" w14:textId="77777777" w:rsidR="003D4D06" w:rsidRPr="008D3705" w:rsidRDefault="003D4D06" w:rsidP="004A1179">
      <w:pPr>
        <w:pStyle w:val="Sous-titre"/>
        <w:numPr>
          <w:ilvl w:val="0"/>
          <w:numId w:val="15"/>
        </w:numPr>
        <w:tabs>
          <w:tab w:val="left" w:pos="993"/>
        </w:tabs>
        <w:rPr>
          <w:lang w:val="nl-BE"/>
        </w:rPr>
      </w:pPr>
      <w:r w:rsidRPr="008D3705">
        <w:rPr>
          <w:lang w:val="nl-BE"/>
        </w:rPr>
        <w:t>Het bepalen van de nabestaanden</w:t>
      </w:r>
    </w:p>
    <w:p w14:paraId="76A88424"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politieambtenaar die verantwoordelijk is voor de interventie m.b.t. het overlijden:</w:t>
      </w:r>
    </w:p>
    <w:p w14:paraId="39E250BD" w14:textId="77777777" w:rsidR="00B33357" w:rsidRPr="008D3705" w:rsidRDefault="003D4D06" w:rsidP="006879CB">
      <w:pPr>
        <w:pStyle w:val="Paragraphedeliste"/>
        <w:numPr>
          <w:ilvl w:val="0"/>
          <w:numId w:val="16"/>
        </w:numPr>
        <w:ind w:left="709" w:hanging="425"/>
        <w:jc w:val="both"/>
        <w:rPr>
          <w:rFonts w:ascii="Arial" w:hAnsi="Arial" w:cs="Arial"/>
          <w:sz w:val="20"/>
          <w:szCs w:val="20"/>
          <w:lang w:val="nl-NL"/>
        </w:rPr>
      </w:pPr>
      <w:r w:rsidRPr="008D3705">
        <w:rPr>
          <w:rFonts w:ascii="Arial" w:hAnsi="Arial" w:cs="Arial"/>
          <w:sz w:val="20"/>
          <w:szCs w:val="20"/>
          <w:lang w:val="nl-NL"/>
        </w:rPr>
        <w:t>bepaalt, via het schema in bijlage 1, de dichtste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die zullen worden ingelicht over het overlijden.</w:t>
      </w:r>
    </w:p>
    <w:p w14:paraId="3A403FA6" w14:textId="77777777" w:rsidR="00B33357" w:rsidRPr="008D3705" w:rsidRDefault="003D4D06" w:rsidP="006879CB">
      <w:pPr>
        <w:pStyle w:val="Paragraphedeliste"/>
        <w:ind w:left="709" w:hanging="1"/>
        <w:jc w:val="both"/>
        <w:rPr>
          <w:rFonts w:ascii="Arial" w:hAnsi="Arial" w:cs="Arial"/>
          <w:sz w:val="20"/>
          <w:szCs w:val="20"/>
          <w:lang w:val="nl-NL"/>
        </w:rPr>
      </w:pPr>
      <w:r w:rsidRPr="008D3705">
        <w:rPr>
          <w:rFonts w:ascii="Arial" w:hAnsi="Arial" w:cs="Arial"/>
          <w:sz w:val="20"/>
          <w:szCs w:val="20"/>
          <w:lang w:val="nl-NL"/>
        </w:rPr>
        <w:t>Dit schema beschrijft de te volgen procedure voor het identificeren van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d.m.v. het rijksregister of, in geval van noodzaak, een diepgaander onderzoek. Het bepaalt ook een zekere hiërarchie en een voorrang van de nabestaanden</w:t>
      </w:r>
      <w:r w:rsidR="000727C9" w:rsidRPr="008D3705">
        <w:rPr>
          <w:rFonts w:ascii="Arial" w:hAnsi="Arial" w:cs="Arial"/>
          <w:color w:val="FF0000"/>
          <w:sz w:val="20"/>
          <w:szCs w:val="20"/>
          <w:lang w:val="nl-NL"/>
        </w:rPr>
        <w:t xml:space="preserve"> </w:t>
      </w:r>
      <w:r w:rsidR="002E4EAD" w:rsidRPr="008D3705">
        <w:rPr>
          <w:rFonts w:ascii="Arial" w:hAnsi="Arial" w:cs="Arial"/>
          <w:sz w:val="20"/>
          <w:szCs w:val="20"/>
          <w:lang w:val="nl-NL"/>
        </w:rPr>
        <w:t>die verwittigd moeten worden.</w:t>
      </w:r>
      <w:r w:rsidR="002E4EAD" w:rsidRPr="008D3705">
        <w:rPr>
          <w:rStyle w:val="Appelnotedebasdep"/>
          <w:rFonts w:ascii="Arial" w:hAnsi="Arial" w:cs="Arial"/>
          <w:sz w:val="20"/>
          <w:szCs w:val="20"/>
          <w:lang w:val="nl-NL"/>
        </w:rPr>
        <w:footnoteReference w:id="31"/>
      </w:r>
    </w:p>
    <w:p w14:paraId="4DD686BD" w14:textId="77777777" w:rsidR="003D4D06" w:rsidRPr="008D3705" w:rsidRDefault="003D4D06" w:rsidP="006879CB">
      <w:pPr>
        <w:pStyle w:val="Paragraphedeliste"/>
        <w:ind w:left="709" w:hanging="1"/>
        <w:jc w:val="both"/>
        <w:rPr>
          <w:rFonts w:ascii="Arial" w:hAnsi="Arial" w:cs="Arial"/>
          <w:sz w:val="20"/>
          <w:szCs w:val="20"/>
          <w:lang w:val="nl-NL"/>
        </w:rPr>
      </w:pPr>
      <w:r w:rsidRPr="008D3705">
        <w:rPr>
          <w:rFonts w:ascii="Arial" w:hAnsi="Arial" w:cs="Arial"/>
          <w:sz w:val="20"/>
          <w:szCs w:val="20"/>
          <w:lang w:val="nl-NL"/>
        </w:rPr>
        <w:t>Het CIC helpt bij de administratieve identificatie van de overledene en zijn nabestaanden.</w:t>
      </w:r>
    </w:p>
    <w:p w14:paraId="39FBECC8" w14:textId="77777777" w:rsidR="00B33357" w:rsidRPr="008D3705" w:rsidRDefault="00B33357" w:rsidP="006879CB">
      <w:pPr>
        <w:pStyle w:val="Paragraphedeliste"/>
        <w:ind w:left="709" w:hanging="425"/>
        <w:jc w:val="both"/>
        <w:rPr>
          <w:rFonts w:ascii="Arial" w:hAnsi="Arial" w:cs="Arial"/>
          <w:sz w:val="20"/>
          <w:szCs w:val="20"/>
          <w:lang w:val="nl-NL"/>
        </w:rPr>
      </w:pPr>
    </w:p>
    <w:p w14:paraId="10B7929F" w14:textId="77777777" w:rsidR="003D4D06" w:rsidRPr="008D3705" w:rsidRDefault="003D4D06" w:rsidP="006879CB">
      <w:pPr>
        <w:pStyle w:val="Paragraphedeliste"/>
        <w:numPr>
          <w:ilvl w:val="0"/>
          <w:numId w:val="16"/>
        </w:numPr>
        <w:ind w:left="709" w:hanging="425"/>
        <w:jc w:val="both"/>
        <w:rPr>
          <w:rFonts w:ascii="Arial" w:hAnsi="Arial" w:cs="Arial"/>
          <w:sz w:val="20"/>
          <w:szCs w:val="20"/>
          <w:lang w:val="nl-NL"/>
        </w:rPr>
      </w:pPr>
      <w:r w:rsidRPr="008D3705">
        <w:rPr>
          <w:rFonts w:ascii="Arial" w:hAnsi="Arial" w:cs="Arial"/>
          <w:sz w:val="20"/>
          <w:szCs w:val="20"/>
          <w:lang w:val="nl-NL"/>
        </w:rPr>
        <w:t>bezorgt aan de parketmagistraat van wacht de identiteit van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 xml:space="preserve">die ingelicht zullen worden over het overlijden en vraagt zijn </w:t>
      </w:r>
      <w:r w:rsidR="00FB4DFD" w:rsidRPr="008D3705">
        <w:rPr>
          <w:rFonts w:ascii="Arial" w:hAnsi="Arial" w:cs="Arial"/>
          <w:sz w:val="20"/>
          <w:szCs w:val="20"/>
          <w:lang w:val="nl-NL"/>
        </w:rPr>
        <w:t>toestemming over deze bepaling.</w:t>
      </w:r>
    </w:p>
    <w:p w14:paraId="1BC6CF58" w14:textId="77777777" w:rsidR="004664E9" w:rsidRPr="008D3705" w:rsidRDefault="004664E9">
      <w:pPr>
        <w:rPr>
          <w:rFonts w:ascii="Arial" w:eastAsiaTheme="minorEastAsia" w:hAnsi="Arial" w:cs="Arial"/>
          <w:sz w:val="20"/>
          <w:u w:val="single"/>
          <w:lang w:val="nl-NL"/>
        </w:rPr>
      </w:pPr>
      <w:r w:rsidRPr="008D3705">
        <w:rPr>
          <w:lang w:val="nl-NL"/>
        </w:rPr>
        <w:br w:type="page"/>
      </w:r>
    </w:p>
    <w:p w14:paraId="6D8088B1" w14:textId="15488FF1" w:rsidR="003D4D06" w:rsidRPr="008D3705" w:rsidRDefault="003D4D06" w:rsidP="006879CB">
      <w:pPr>
        <w:pStyle w:val="Sous-titre"/>
        <w:numPr>
          <w:ilvl w:val="0"/>
          <w:numId w:val="15"/>
        </w:numPr>
        <w:tabs>
          <w:tab w:val="left" w:pos="993"/>
        </w:tabs>
      </w:pPr>
      <w:proofErr w:type="spellStart"/>
      <w:r w:rsidRPr="008D3705">
        <w:lastRenderedPageBreak/>
        <w:t>Voorbereiding</w:t>
      </w:r>
      <w:proofErr w:type="spellEnd"/>
      <w:r w:rsidRPr="008D3705">
        <w:t xml:space="preserve"> van de </w:t>
      </w:r>
      <w:proofErr w:type="spellStart"/>
      <w:r w:rsidRPr="008D3705">
        <w:t>mededeling</w:t>
      </w:r>
      <w:proofErr w:type="spellEnd"/>
    </w:p>
    <w:p w14:paraId="7708F192"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politieambtenaar die verantwoordelijk is voor de interventie m.b.t. het overlijden ziet erop toe dat de leden van de lokale politiezone die worden opgeroepen om zich naar de nabestaanden te begeven, zo volledig mogelijk worden ingelicht opdat ze kunnen antwoorden op de vragen van de nabestaanden.</w:t>
      </w:r>
    </w:p>
    <w:p w14:paraId="2D28773C"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Daartoe moeten minstens de inlichtingen, bedoeld in bijlage 2, worden ingewonnen die onder meer betrekking hebben op de feiten (plaats, vermoedelijk uur, omstandigheden van de feiten), de identiteit van de overledene en de toestand van zijn lichaam.</w:t>
      </w:r>
    </w:p>
    <w:p w14:paraId="047302C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informatieoverdracht wordt verwezenlijkt door het CIC op basis van een interventieverslag dat minstens de inlichtingen, opgenomen in bijlage 2, bevat.</w:t>
      </w:r>
    </w:p>
    <w:p w14:paraId="4B3D644E"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Het CIC maakt deze informatie met spoed (via fax of mail) over aan de lokale politiezone die de mededeling moet doen.</w:t>
      </w:r>
    </w:p>
    <w:p w14:paraId="0D3DD50A"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Om een kwaliteitsvolle mededeling te doen, die tegelijk menselijk is en de </w:t>
      </w:r>
      <w:r w:rsidR="001F2B46" w:rsidRPr="008D3705">
        <w:rPr>
          <w:rFonts w:ascii="Arial" w:hAnsi="Arial" w:cs="Arial"/>
          <w:sz w:val="20"/>
          <w:szCs w:val="20"/>
          <w:lang w:val="nl-NL"/>
        </w:rPr>
        <w:t>precieze</w:t>
      </w:r>
      <w:r w:rsidRPr="008D3705">
        <w:rPr>
          <w:rFonts w:ascii="Arial" w:hAnsi="Arial" w:cs="Arial"/>
          <w:sz w:val="20"/>
          <w:szCs w:val="20"/>
          <w:lang w:val="nl-NL"/>
        </w:rPr>
        <w:t xml:space="preserve"> situatie weergeeft, en om de informatie die werd overgemaakt door het CIC te vervolledigen of te actualiseren, neemt het lid van de lokale politiezone dat instaat voor de mededeling van het overlijden telefonisch contact op met het lid van de politiedienst verantwoordelijk voor de interventie m.b.t. het overlijden vermeld in het formulier “inlichtingen met het oog op het meedelen van het overlijden aan de nabestaanden” (bijlage 2).</w:t>
      </w:r>
    </w:p>
    <w:p w14:paraId="182285CD" w14:textId="77777777" w:rsidR="003D4D06" w:rsidRPr="008D3705" w:rsidRDefault="003D4D06" w:rsidP="006879CB">
      <w:pPr>
        <w:pStyle w:val="Sous-titre"/>
        <w:numPr>
          <w:ilvl w:val="0"/>
          <w:numId w:val="15"/>
        </w:numPr>
        <w:tabs>
          <w:tab w:val="left" w:pos="993"/>
        </w:tabs>
      </w:pPr>
      <w:proofErr w:type="spellStart"/>
      <w:r w:rsidRPr="008D3705">
        <w:t>Uitvoering</w:t>
      </w:r>
      <w:proofErr w:type="spellEnd"/>
      <w:r w:rsidRPr="008D3705">
        <w:t xml:space="preserve"> van de </w:t>
      </w:r>
      <w:proofErr w:type="spellStart"/>
      <w:r w:rsidRPr="008D3705">
        <w:t>mededeling</w:t>
      </w:r>
      <w:proofErr w:type="spellEnd"/>
    </w:p>
    <w:p w14:paraId="7F73C08B"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mededeling wordt gedaan tijdens een persoonlijk onderhoud. Dit mag niet gebeuren via een telefoongesprek of door een bericht op een antwoordapparaat achter te laten, noch via een buur of door een schriftelijk bericht achter te laten. Het overlijden mag ook niet op de drempel worden meegedeeld tenzij de toegang tot het gebouw wordt geweigerd of onmogelijk is.</w:t>
      </w:r>
    </w:p>
    <w:p w14:paraId="16AE81BF"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Het overlijden wordt meegedeeld door de lokale politiezone waar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verblijven. In principe zal de mededeling door minstens twee leden</w:t>
      </w:r>
      <w:r w:rsidR="002E4EAD" w:rsidRPr="008D3705">
        <w:rPr>
          <w:rStyle w:val="Appelnotedebasdep"/>
          <w:rFonts w:ascii="Arial" w:hAnsi="Arial" w:cs="Arial"/>
          <w:sz w:val="20"/>
          <w:szCs w:val="20"/>
          <w:lang w:val="nl-NL"/>
        </w:rPr>
        <w:footnoteReference w:id="32"/>
      </w:r>
      <w:r w:rsidRPr="008D3705">
        <w:rPr>
          <w:rFonts w:ascii="Arial" w:hAnsi="Arial" w:cs="Arial"/>
          <w:sz w:val="20"/>
          <w:szCs w:val="20"/>
          <w:lang w:val="nl-NL"/>
        </w:rPr>
        <w:t xml:space="preserve"> van deze dienst worden gedaan waarvan één van hen, in de mate van het mogelijke, lid is van een dienst pol</w:t>
      </w:r>
      <w:r w:rsidR="002E4EAD" w:rsidRPr="008D3705">
        <w:rPr>
          <w:rFonts w:ascii="Arial" w:hAnsi="Arial" w:cs="Arial"/>
          <w:sz w:val="20"/>
          <w:szCs w:val="20"/>
          <w:lang w:val="nl-NL"/>
        </w:rPr>
        <w:t>itionele slachtofferbejegening</w:t>
      </w:r>
      <w:r w:rsidR="002E4EAD" w:rsidRPr="008D3705">
        <w:rPr>
          <w:rStyle w:val="Appelnotedebasdep"/>
          <w:rFonts w:ascii="Arial" w:hAnsi="Arial" w:cs="Arial"/>
          <w:sz w:val="20"/>
          <w:szCs w:val="20"/>
          <w:lang w:val="nl-NL"/>
        </w:rPr>
        <w:footnoteReference w:id="33"/>
      </w:r>
      <w:r w:rsidRPr="008D3705">
        <w:rPr>
          <w:rFonts w:ascii="Arial" w:hAnsi="Arial" w:cs="Arial"/>
          <w:sz w:val="20"/>
          <w:szCs w:val="20"/>
          <w:lang w:val="nl-NL"/>
        </w:rPr>
        <w:t xml:space="preserve"> of een specifieke opleiding gekregen heeft. Zij kunnen worden bijgestaan door een nabestaande.</w:t>
      </w:r>
    </w:p>
    <w:p w14:paraId="3FB42992"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In geval van materiële onmogelijkheid zal, nadat de magistraat hiervan verwittigd werd, de mededeling uitzonderlijk gedaan worden door één persoon die in de mate van het mogelijke lid is van de dienst politionele slachtofferbejegening of een specifieke opleiding gevolgd heeft.</w:t>
      </w:r>
    </w:p>
    <w:p w14:paraId="7DAB8DD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Indien het materieel mogelijk is, is het aangewezen dat één van de politieambtenaren die he</w:t>
      </w:r>
      <w:r w:rsidR="00C06EFD" w:rsidRPr="008D3705">
        <w:rPr>
          <w:rFonts w:ascii="Arial" w:hAnsi="Arial" w:cs="Arial"/>
          <w:sz w:val="20"/>
          <w:szCs w:val="20"/>
          <w:lang w:val="nl-NL"/>
        </w:rPr>
        <w:t xml:space="preserve">t overlijden heeft vastgesteld, </w:t>
      </w:r>
      <w:r w:rsidRPr="008D3705">
        <w:rPr>
          <w:rFonts w:ascii="Arial" w:hAnsi="Arial" w:cs="Arial"/>
          <w:sz w:val="20"/>
          <w:szCs w:val="20"/>
          <w:lang w:val="nl-NL"/>
        </w:rPr>
        <w:t>de</w:t>
      </w:r>
      <w:r w:rsidR="009519C0" w:rsidRPr="008D3705">
        <w:rPr>
          <w:rFonts w:ascii="Arial" w:hAnsi="Arial" w:cs="Arial"/>
          <w:sz w:val="20"/>
          <w:szCs w:val="20"/>
          <w:lang w:val="nl-NL"/>
        </w:rPr>
        <w:t xml:space="preserve"> </w:t>
      </w:r>
      <w:r w:rsidRPr="008D3705">
        <w:rPr>
          <w:rFonts w:ascii="Arial" w:hAnsi="Arial" w:cs="Arial"/>
          <w:sz w:val="20"/>
          <w:szCs w:val="20"/>
          <w:lang w:val="nl-NL"/>
        </w:rPr>
        <w:t>leden van de lokale politiezone waar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verblijven, vergezelt.</w:t>
      </w:r>
    </w:p>
    <w:p w14:paraId="396C8B94"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In elk geval worden de gegevens van de vaststellende politiedienst schriftelijk meegedeeld aan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zodat ze contact kunnen opnemen met de politieambtenaren die het overlijden hebben vastgesteld. In voorkomend geval, wordt aan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schriftelijk meegedeeld waar de persoonlijke bezittingen van de overledene zullen worden bewaard (zie punt 4.8).</w:t>
      </w:r>
    </w:p>
    <w:p w14:paraId="143381F6"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lastRenderedPageBreak/>
        <w:t>Deze mededelingen worden gedaan via het formulier in bijlage 3, dat wordt ingevuld door de dienst die het overlijden moet meedelen.</w:t>
      </w:r>
    </w:p>
    <w:p w14:paraId="170D8200"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persoon die zich tot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zal richten om het overlijden mee te delen, moet duidelijk op voorhand worden aangeduid.</w:t>
      </w:r>
    </w:p>
    <w:p w14:paraId="7C410659"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Na de mededeling zal er voldoende tijd worden voorzien om de vragen van de nabestaanden</w:t>
      </w:r>
      <w:r w:rsidR="002E542A" w:rsidRPr="008D3705">
        <w:rPr>
          <w:rFonts w:ascii="Arial" w:hAnsi="Arial" w:cs="Arial"/>
          <w:sz w:val="20"/>
          <w:szCs w:val="20"/>
          <w:lang w:val="nl-NL"/>
        </w:rPr>
        <w:t xml:space="preserve"> </w:t>
      </w:r>
      <w:r w:rsidRPr="008D3705">
        <w:rPr>
          <w:rFonts w:ascii="Arial" w:hAnsi="Arial" w:cs="Arial"/>
          <w:sz w:val="20"/>
          <w:szCs w:val="20"/>
          <w:lang w:val="nl-NL"/>
        </w:rPr>
        <w:t>te beantwoorden en om een</w:t>
      </w:r>
      <w:r w:rsidR="002E4EAD" w:rsidRPr="008D3705">
        <w:rPr>
          <w:rFonts w:ascii="Arial" w:hAnsi="Arial" w:cs="Arial"/>
          <w:sz w:val="20"/>
          <w:szCs w:val="20"/>
          <w:lang w:val="nl-NL"/>
        </w:rPr>
        <w:t xml:space="preserve"> eerste bijstand te verlenen.</w:t>
      </w:r>
      <w:r w:rsidR="002E4EAD" w:rsidRPr="008D3705">
        <w:rPr>
          <w:rStyle w:val="Appelnotedebasdep"/>
          <w:rFonts w:ascii="Arial" w:hAnsi="Arial" w:cs="Arial"/>
          <w:sz w:val="20"/>
          <w:szCs w:val="20"/>
          <w:lang w:val="nl-NL"/>
        </w:rPr>
        <w:footnoteReference w:id="34"/>
      </w:r>
    </w:p>
    <w:p w14:paraId="659D880E"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leden van de lokale politiezone die het overlijden meedelen :</w:t>
      </w:r>
    </w:p>
    <w:p w14:paraId="67796783" w14:textId="77777777" w:rsidR="003D4D06" w:rsidRPr="008D3705" w:rsidRDefault="003D4D06" w:rsidP="006879CB">
      <w:pPr>
        <w:pStyle w:val="Paragraphedeliste"/>
        <w:numPr>
          <w:ilvl w:val="0"/>
          <w:numId w:val="5"/>
        </w:numPr>
        <w:ind w:left="709" w:hanging="425"/>
        <w:jc w:val="both"/>
        <w:rPr>
          <w:rFonts w:ascii="Arial" w:hAnsi="Arial" w:cs="Arial"/>
          <w:sz w:val="20"/>
          <w:szCs w:val="20"/>
          <w:lang w:val="nl-NL"/>
        </w:rPr>
      </w:pPr>
      <w:r w:rsidRPr="008D3705">
        <w:rPr>
          <w:rFonts w:ascii="Arial" w:hAnsi="Arial" w:cs="Arial"/>
          <w:sz w:val="20"/>
          <w:szCs w:val="20"/>
          <w:lang w:val="nl-NL"/>
        </w:rPr>
        <w:t>vragen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 xml:space="preserve">op een persoonlijke en menselijke manier of zij een laatste groet willen brengen aan de overledene. </w:t>
      </w:r>
    </w:p>
    <w:p w14:paraId="3784F20B" w14:textId="77777777" w:rsidR="003D4D06" w:rsidRPr="008D3705" w:rsidRDefault="003D4D06" w:rsidP="006879CB">
      <w:pPr>
        <w:pStyle w:val="Paragraphedeliste"/>
        <w:ind w:left="709" w:hanging="1"/>
        <w:jc w:val="both"/>
        <w:rPr>
          <w:rFonts w:ascii="Arial" w:hAnsi="Arial" w:cs="Arial"/>
          <w:sz w:val="20"/>
          <w:szCs w:val="20"/>
          <w:lang w:val="nl-NL"/>
        </w:rPr>
      </w:pPr>
      <w:r w:rsidRPr="008D3705">
        <w:rPr>
          <w:rFonts w:ascii="Arial" w:hAnsi="Arial" w:cs="Arial"/>
          <w:sz w:val="20"/>
          <w:szCs w:val="20"/>
          <w:lang w:val="nl-NL"/>
        </w:rPr>
        <w:t>Om hen de mogelijkheid te bieden hun beslissing met kennis van zaken te nemen, geven zij hen informatie over de door de overledene opgelopen verwondingen en de toestand van zijn lichaam en over de verschillende momenten waarop een laatste groet mogelijk is (bijvoorbeeld bij de begrafenisondernemer)</w:t>
      </w:r>
      <w:r w:rsidR="00B03473" w:rsidRPr="008D3705">
        <w:rPr>
          <w:rFonts w:ascii="Arial" w:hAnsi="Arial" w:cs="Arial"/>
          <w:sz w:val="20"/>
          <w:szCs w:val="20"/>
          <w:lang w:val="nl-NL"/>
        </w:rPr>
        <w:t>.</w:t>
      </w:r>
      <w:r w:rsidRPr="008D3705">
        <w:rPr>
          <w:rFonts w:ascii="Arial" w:hAnsi="Arial" w:cs="Arial"/>
          <w:sz w:val="20"/>
          <w:szCs w:val="20"/>
          <w:lang w:val="nl-NL"/>
        </w:rPr>
        <w:t xml:space="preserve"> Indien de nabestaanden de wens uiten om zich naar de plaats</w:t>
      </w:r>
      <w:r w:rsidR="002E4EAD" w:rsidRPr="008D3705">
        <w:rPr>
          <w:rFonts w:ascii="Arial" w:hAnsi="Arial" w:cs="Arial"/>
          <w:sz w:val="20"/>
          <w:szCs w:val="20"/>
          <w:lang w:val="nl-NL"/>
        </w:rPr>
        <w:t xml:space="preserve"> van het overlijden te begeven</w:t>
      </w:r>
      <w:r w:rsidR="002E4EAD" w:rsidRPr="008D3705">
        <w:rPr>
          <w:rStyle w:val="Appelnotedebasdep"/>
          <w:rFonts w:ascii="Arial" w:hAnsi="Arial" w:cs="Arial"/>
          <w:sz w:val="20"/>
          <w:szCs w:val="20"/>
          <w:lang w:val="nl-NL"/>
        </w:rPr>
        <w:footnoteReference w:id="35"/>
      </w:r>
      <w:r w:rsidRPr="008D3705">
        <w:rPr>
          <w:rFonts w:ascii="Arial" w:hAnsi="Arial" w:cs="Arial"/>
          <w:sz w:val="20"/>
          <w:szCs w:val="20"/>
          <w:lang w:val="nl-NL"/>
        </w:rPr>
        <w:t xml:space="preserve">, zal die gerespecteerd worden voor zover ze er binnen een redelijke termijn kunnen geraken, rekening houdend met het algemeen belang (veiligheid, mobiliteit,…) en voor zover de </w:t>
      </w:r>
      <w:proofErr w:type="spellStart"/>
      <w:r w:rsidRPr="008D3705">
        <w:rPr>
          <w:rFonts w:ascii="Arial" w:hAnsi="Arial" w:cs="Arial"/>
          <w:sz w:val="20"/>
          <w:szCs w:val="20"/>
          <w:lang w:val="nl-NL"/>
        </w:rPr>
        <w:t>onderzoekselementen</w:t>
      </w:r>
      <w:proofErr w:type="spellEnd"/>
      <w:r w:rsidRPr="008D3705">
        <w:rPr>
          <w:rFonts w:ascii="Arial" w:hAnsi="Arial" w:cs="Arial"/>
          <w:sz w:val="20"/>
          <w:szCs w:val="20"/>
          <w:lang w:val="nl-NL"/>
        </w:rPr>
        <w:t xml:space="preserve">, beoordeeld door de magistraat, er zich niet tegen verzetten. </w:t>
      </w:r>
    </w:p>
    <w:p w14:paraId="02466797" w14:textId="77777777" w:rsidR="002025DC" w:rsidRPr="008D3705" w:rsidRDefault="002025DC" w:rsidP="006879CB">
      <w:pPr>
        <w:pStyle w:val="Paragraphedeliste"/>
        <w:ind w:left="709" w:hanging="425"/>
        <w:jc w:val="both"/>
        <w:rPr>
          <w:rFonts w:ascii="Arial" w:hAnsi="Arial" w:cs="Arial"/>
          <w:sz w:val="20"/>
          <w:szCs w:val="20"/>
          <w:lang w:val="nl-NL"/>
        </w:rPr>
      </w:pPr>
    </w:p>
    <w:p w14:paraId="6200CC4B" w14:textId="77777777" w:rsidR="003D4D06" w:rsidRPr="008D3705" w:rsidRDefault="003D4D06" w:rsidP="006879CB">
      <w:pPr>
        <w:pStyle w:val="Paragraphedeliste"/>
        <w:numPr>
          <w:ilvl w:val="0"/>
          <w:numId w:val="5"/>
        </w:numPr>
        <w:ind w:left="709" w:hanging="425"/>
        <w:jc w:val="both"/>
        <w:rPr>
          <w:rFonts w:ascii="Arial" w:hAnsi="Arial" w:cs="Arial"/>
          <w:sz w:val="20"/>
          <w:szCs w:val="20"/>
          <w:lang w:val="nl-NL"/>
        </w:rPr>
      </w:pPr>
      <w:r w:rsidRPr="008D3705">
        <w:rPr>
          <w:rFonts w:ascii="Arial" w:hAnsi="Arial" w:cs="Arial"/>
          <w:sz w:val="20"/>
          <w:szCs w:val="20"/>
          <w:lang w:val="nl-NL"/>
        </w:rPr>
        <w:t>verzekeren er zich van dat de gecontacteerde persoon aanvaardt om de informatie over te maken aan alle nabestaanden.</w:t>
      </w:r>
    </w:p>
    <w:p w14:paraId="53AA3B2E" w14:textId="77777777" w:rsidR="003D4D06" w:rsidRPr="008D3705" w:rsidRDefault="003D4D06" w:rsidP="006879CB">
      <w:pPr>
        <w:pStyle w:val="Paragraphedeliste"/>
        <w:ind w:left="709" w:hanging="1"/>
        <w:jc w:val="both"/>
        <w:rPr>
          <w:rFonts w:ascii="Arial" w:hAnsi="Arial" w:cs="Arial"/>
          <w:sz w:val="20"/>
          <w:szCs w:val="20"/>
          <w:lang w:val="nl-NL"/>
        </w:rPr>
      </w:pPr>
      <w:r w:rsidRPr="008D3705">
        <w:rPr>
          <w:rFonts w:ascii="Arial" w:hAnsi="Arial" w:cs="Arial"/>
          <w:sz w:val="20"/>
          <w:szCs w:val="20"/>
          <w:lang w:val="nl-NL"/>
        </w:rPr>
        <w:t>In geval van weigering, contacteert de politieambtenaar een andere nabestaande die deze informatie wel wil verspreiden. Dit zal tijdens een persoonlijk onderhoud gebeuren. Indien deze nabestaande in een andere politiezone woont, zal er door de uitvoerders van de initiële mededeling van het overlijden, een nieuwe vraag tot mededeling van het overlijden worden uitgezet via het CIC. De politiedienst die de feiten heeft vastgesteld, wordt hiervan op de hoogte gebracht via het feedbackformulie</w:t>
      </w:r>
      <w:r w:rsidR="00805411" w:rsidRPr="008D3705">
        <w:rPr>
          <w:rFonts w:ascii="Arial" w:hAnsi="Arial" w:cs="Arial"/>
          <w:sz w:val="20"/>
          <w:szCs w:val="20"/>
          <w:lang w:val="nl-NL"/>
        </w:rPr>
        <w:t>r</w:t>
      </w:r>
      <w:r w:rsidRPr="008D3705">
        <w:rPr>
          <w:rFonts w:ascii="Arial" w:hAnsi="Arial" w:cs="Arial"/>
          <w:sz w:val="20"/>
          <w:szCs w:val="20"/>
          <w:lang w:val="nl-NL"/>
        </w:rPr>
        <w:t xml:space="preserve"> (bijlage 2).</w:t>
      </w:r>
    </w:p>
    <w:p w14:paraId="44AD2DB3" w14:textId="77777777" w:rsidR="003D4D06" w:rsidRPr="008D3705" w:rsidRDefault="003D4D06" w:rsidP="006879CB">
      <w:pPr>
        <w:pStyle w:val="Paragraphedeliste"/>
        <w:ind w:left="709" w:hanging="1"/>
        <w:jc w:val="both"/>
        <w:rPr>
          <w:rFonts w:ascii="Arial" w:hAnsi="Arial" w:cs="Arial"/>
          <w:sz w:val="20"/>
          <w:szCs w:val="20"/>
          <w:lang w:val="nl-NL"/>
        </w:rPr>
      </w:pPr>
      <w:r w:rsidRPr="008D3705">
        <w:rPr>
          <w:rFonts w:ascii="Arial" w:hAnsi="Arial" w:cs="Arial"/>
          <w:sz w:val="20"/>
          <w:szCs w:val="20"/>
          <w:lang w:val="nl-NL"/>
        </w:rPr>
        <w:t>Al deze elementen worden opgenomen in een proces-verbaal.</w:t>
      </w:r>
    </w:p>
    <w:p w14:paraId="42BF0BA3" w14:textId="77777777" w:rsidR="002025DC" w:rsidRPr="008D3705" w:rsidRDefault="002025DC" w:rsidP="006879CB">
      <w:pPr>
        <w:pStyle w:val="Paragraphedeliste"/>
        <w:ind w:left="709" w:hanging="425"/>
        <w:jc w:val="both"/>
        <w:rPr>
          <w:rFonts w:ascii="Arial" w:hAnsi="Arial" w:cs="Arial"/>
          <w:sz w:val="20"/>
          <w:szCs w:val="20"/>
          <w:lang w:val="nl-NL"/>
        </w:rPr>
      </w:pPr>
    </w:p>
    <w:p w14:paraId="362E3D5D" w14:textId="77777777" w:rsidR="003D4D06" w:rsidRPr="008D3705" w:rsidRDefault="003D4D06" w:rsidP="006879CB">
      <w:pPr>
        <w:pStyle w:val="Paragraphedeliste"/>
        <w:numPr>
          <w:ilvl w:val="0"/>
          <w:numId w:val="5"/>
        </w:numPr>
        <w:ind w:left="709" w:hanging="425"/>
        <w:jc w:val="both"/>
        <w:rPr>
          <w:rFonts w:ascii="Arial" w:hAnsi="Arial" w:cs="Arial"/>
          <w:sz w:val="20"/>
          <w:szCs w:val="20"/>
          <w:lang w:val="nl-NL"/>
        </w:rPr>
      </w:pPr>
      <w:r w:rsidRPr="008D3705">
        <w:rPr>
          <w:rFonts w:ascii="Arial" w:hAnsi="Arial" w:cs="Arial"/>
          <w:sz w:val="20"/>
          <w:szCs w:val="20"/>
          <w:lang w:val="nl-NL"/>
        </w:rPr>
        <w:t>informeren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over de mogelijkheid om bijstand te genieten door een lid van de dienst politionele slachtofferbejegening (van de dienst die verantwoordelijk is voor de interventie m.b.t. het overlijden) bij de laatste groet of bij de organisatie van hun verplaatsing naar de plaats wa</w:t>
      </w:r>
      <w:r w:rsidR="002E4EAD" w:rsidRPr="008D3705">
        <w:rPr>
          <w:rFonts w:ascii="Arial" w:hAnsi="Arial" w:cs="Arial"/>
          <w:sz w:val="20"/>
          <w:szCs w:val="20"/>
          <w:lang w:val="nl-NL"/>
        </w:rPr>
        <w:t>ar de overledene zich bevindt.</w:t>
      </w:r>
      <w:r w:rsidR="002E4EAD" w:rsidRPr="008D3705">
        <w:rPr>
          <w:rStyle w:val="Appelnotedebasdep"/>
          <w:rFonts w:ascii="Arial" w:hAnsi="Arial" w:cs="Arial"/>
          <w:sz w:val="20"/>
          <w:szCs w:val="20"/>
          <w:lang w:val="nl-NL"/>
        </w:rPr>
        <w:footnoteReference w:id="36"/>
      </w:r>
    </w:p>
    <w:p w14:paraId="26F4E7C3" w14:textId="77777777" w:rsidR="003D4D06" w:rsidRPr="008D3705" w:rsidRDefault="003D4D06" w:rsidP="006879CB">
      <w:pPr>
        <w:pStyle w:val="Paragraphedeliste"/>
        <w:ind w:left="709" w:hanging="1"/>
        <w:jc w:val="both"/>
        <w:rPr>
          <w:rFonts w:ascii="Arial" w:hAnsi="Arial" w:cs="Arial"/>
          <w:sz w:val="20"/>
          <w:szCs w:val="20"/>
          <w:lang w:val="nl-NL"/>
        </w:rPr>
      </w:pPr>
      <w:r w:rsidRPr="008D3705">
        <w:rPr>
          <w:rFonts w:ascii="Arial" w:hAnsi="Arial" w:cs="Arial"/>
          <w:sz w:val="20"/>
          <w:szCs w:val="20"/>
          <w:lang w:val="nl-NL"/>
        </w:rPr>
        <w:t>Indien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gebruik wensen te maken van deze politionele slachtofferbejegening, nemen de leden van de lokale politiezone die de mededeling deden, onmiddellijk de noodzakelijke maatregelen om deze bijstand te bewerkstelligen.</w:t>
      </w:r>
    </w:p>
    <w:p w14:paraId="1C6BE88D" w14:textId="77777777" w:rsidR="006879CB" w:rsidRPr="008D3705" w:rsidRDefault="006879CB" w:rsidP="006879CB">
      <w:pPr>
        <w:pStyle w:val="Paragraphedeliste"/>
        <w:ind w:left="709" w:hanging="1"/>
        <w:jc w:val="both"/>
        <w:rPr>
          <w:rFonts w:ascii="Arial" w:hAnsi="Arial" w:cs="Arial"/>
          <w:sz w:val="20"/>
          <w:szCs w:val="20"/>
          <w:lang w:val="nl-NL"/>
        </w:rPr>
      </w:pPr>
    </w:p>
    <w:p w14:paraId="535F16DC" w14:textId="77777777" w:rsidR="004664E9" w:rsidRPr="008D3705" w:rsidRDefault="004664E9">
      <w:pPr>
        <w:rPr>
          <w:rFonts w:ascii="Arial" w:eastAsiaTheme="minorEastAsia" w:hAnsi="Arial" w:cs="Arial"/>
          <w:sz w:val="20"/>
          <w:u w:val="single"/>
          <w:lang w:val="nl-NL"/>
        </w:rPr>
      </w:pPr>
      <w:r w:rsidRPr="008D3705">
        <w:rPr>
          <w:lang w:val="nl-NL"/>
        </w:rPr>
        <w:br w:type="page"/>
      </w:r>
    </w:p>
    <w:p w14:paraId="72C5325A" w14:textId="350D1EB0" w:rsidR="003D4D06" w:rsidRPr="008D3705" w:rsidRDefault="003D4D06" w:rsidP="006879CB">
      <w:pPr>
        <w:pStyle w:val="Sous-titre"/>
        <w:numPr>
          <w:ilvl w:val="0"/>
          <w:numId w:val="15"/>
        </w:numPr>
        <w:tabs>
          <w:tab w:val="left" w:pos="993"/>
        </w:tabs>
      </w:pPr>
      <w:proofErr w:type="spellStart"/>
      <w:r w:rsidRPr="008D3705">
        <w:lastRenderedPageBreak/>
        <w:t>Opvolging</w:t>
      </w:r>
      <w:proofErr w:type="spellEnd"/>
      <w:r w:rsidRPr="008D3705">
        <w:t xml:space="preserve"> van de </w:t>
      </w:r>
      <w:proofErr w:type="spellStart"/>
      <w:r w:rsidRPr="008D3705">
        <w:t>mededeling</w:t>
      </w:r>
      <w:proofErr w:type="spellEnd"/>
    </w:p>
    <w:p w14:paraId="12298B54"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leden van de lokale politiezone die het overlijden meedelen, lichten onmiddellijk en telefonisch het lid van de politiedienst verantwoordelijk voor de interventie m.b.t. het overlijden, vermeld in het formulier “inlichtingen met het oog op het meedelen van het overlijden aan de nabestaanden” (bijlage 2), in over hun interventie. Ze delen het lid de eventuele wens van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mee om zich naar de plaats van het overlijden te begeven en/of een laatste groet te brengen aan de overledene.</w:t>
      </w:r>
    </w:p>
    <w:p w14:paraId="5ED2C6E4"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Bovendien, worden de gegevens van de leden van de lokale politiezone die de mededeling hebben gedaan, de omstandigheden waarin dit gebeurde en de gegevens en de keuze van de nabestaanden</w:t>
      </w:r>
      <w:r w:rsidR="002E542A" w:rsidRPr="008D3705">
        <w:rPr>
          <w:rFonts w:ascii="Arial" w:hAnsi="Arial" w:cs="Arial"/>
          <w:sz w:val="20"/>
          <w:szCs w:val="20"/>
          <w:lang w:val="nl-NL"/>
        </w:rPr>
        <w:t xml:space="preserve"> </w:t>
      </w:r>
      <w:r w:rsidRPr="008D3705">
        <w:rPr>
          <w:rFonts w:ascii="Arial" w:hAnsi="Arial" w:cs="Arial"/>
          <w:sz w:val="20"/>
          <w:szCs w:val="20"/>
          <w:lang w:val="nl-NL"/>
        </w:rPr>
        <w:t xml:space="preserve">opgenomen in het luik “feedback” van het formulier “inlichtingen met het oog op het meedelen van het overlijden aan de nabestaanden”. </w:t>
      </w:r>
      <w:r w:rsidR="00461B1F" w:rsidRPr="008D3705">
        <w:rPr>
          <w:rFonts w:ascii="Arial" w:hAnsi="Arial" w:cs="Arial"/>
          <w:sz w:val="20"/>
          <w:szCs w:val="20"/>
          <w:lang w:val="nl-NL"/>
        </w:rPr>
        <w:t>Deze informatie wordt verwerkt</w:t>
      </w:r>
      <w:r w:rsidR="001F2B46" w:rsidRPr="008D3705">
        <w:rPr>
          <w:rFonts w:ascii="Arial" w:hAnsi="Arial" w:cs="Arial"/>
          <w:sz w:val="20"/>
          <w:szCs w:val="20"/>
          <w:lang w:val="nl-NL"/>
        </w:rPr>
        <w:t xml:space="preserve"> </w:t>
      </w:r>
      <w:r w:rsidR="00461B1F" w:rsidRPr="008D3705">
        <w:rPr>
          <w:rFonts w:ascii="Arial" w:hAnsi="Arial" w:cs="Arial"/>
          <w:sz w:val="20"/>
          <w:szCs w:val="20"/>
          <w:lang w:val="nl-NL"/>
        </w:rPr>
        <w:t>in het</w:t>
      </w:r>
      <w:r w:rsidR="00461B1F" w:rsidRPr="008D3705">
        <w:rPr>
          <w:rFonts w:ascii="Arial" w:hAnsi="Arial" w:cs="Arial"/>
          <w:strike/>
          <w:sz w:val="20"/>
          <w:szCs w:val="20"/>
          <w:lang w:val="nl-NL"/>
        </w:rPr>
        <w:t xml:space="preserve"> </w:t>
      </w:r>
      <w:r w:rsidR="00461B1F" w:rsidRPr="008D3705">
        <w:rPr>
          <w:rFonts w:ascii="Arial" w:hAnsi="Arial" w:cs="Arial"/>
          <w:sz w:val="20"/>
          <w:szCs w:val="20"/>
          <w:lang w:val="nl-NL"/>
        </w:rPr>
        <w:t>aanvankelijk</w:t>
      </w:r>
      <w:r w:rsidRPr="008D3705">
        <w:rPr>
          <w:rFonts w:ascii="Arial" w:hAnsi="Arial" w:cs="Arial"/>
          <w:sz w:val="20"/>
          <w:szCs w:val="20"/>
          <w:lang w:val="nl-NL"/>
        </w:rPr>
        <w:t xml:space="preserve"> </w:t>
      </w:r>
      <w:r w:rsidR="00461B1F" w:rsidRPr="008D3705">
        <w:rPr>
          <w:rFonts w:ascii="Arial" w:hAnsi="Arial" w:cs="Arial"/>
          <w:sz w:val="20"/>
          <w:szCs w:val="20"/>
          <w:lang w:val="nl-NL"/>
        </w:rPr>
        <w:t xml:space="preserve">of navolgend </w:t>
      </w:r>
      <w:r w:rsidRPr="008D3705">
        <w:rPr>
          <w:rFonts w:ascii="Arial" w:hAnsi="Arial" w:cs="Arial"/>
          <w:sz w:val="20"/>
          <w:szCs w:val="20"/>
          <w:lang w:val="nl-NL"/>
        </w:rPr>
        <w:t xml:space="preserve">proces-verbaal </w:t>
      </w:r>
      <w:r w:rsidR="001F2B46" w:rsidRPr="008D3705">
        <w:rPr>
          <w:rFonts w:ascii="Arial" w:hAnsi="Arial" w:cs="Arial"/>
          <w:sz w:val="20"/>
          <w:szCs w:val="20"/>
          <w:lang w:val="nl-NL"/>
        </w:rPr>
        <w:t xml:space="preserve">. </w:t>
      </w:r>
      <w:r w:rsidRPr="008D3705">
        <w:rPr>
          <w:rFonts w:ascii="Arial" w:hAnsi="Arial" w:cs="Arial"/>
          <w:sz w:val="20"/>
          <w:szCs w:val="20"/>
          <w:lang w:val="nl-NL"/>
        </w:rPr>
        <w:t xml:space="preserve">Dit PV wordt met spoed overgemaakt aan de magistraat die hiervan onmiddellijk een afschrift bezorgt aan de dienst slachtofferonthaal. </w:t>
      </w:r>
    </w:p>
    <w:p w14:paraId="57250D91" w14:textId="77777777" w:rsidR="003D4D06" w:rsidRPr="008D3705" w:rsidRDefault="007B6880" w:rsidP="006879CB">
      <w:pPr>
        <w:pStyle w:val="Sous-titre"/>
        <w:numPr>
          <w:ilvl w:val="0"/>
          <w:numId w:val="15"/>
        </w:numPr>
        <w:tabs>
          <w:tab w:val="left" w:pos="993"/>
        </w:tabs>
      </w:pPr>
      <w:proofErr w:type="spellStart"/>
      <w:r w:rsidRPr="008D3705">
        <w:t>Specifieke</w:t>
      </w:r>
      <w:proofErr w:type="spellEnd"/>
      <w:r w:rsidRPr="008D3705">
        <w:t xml:space="preserve"> </w:t>
      </w:r>
      <w:proofErr w:type="spellStart"/>
      <w:r w:rsidRPr="008D3705">
        <w:t>omstandigheden</w:t>
      </w:r>
      <w:proofErr w:type="spellEnd"/>
    </w:p>
    <w:p w14:paraId="43864D5D" w14:textId="77777777" w:rsidR="003D4D06" w:rsidRPr="008D3705" w:rsidRDefault="003D4D06" w:rsidP="00B428E9">
      <w:pPr>
        <w:pStyle w:val="Soussoustitre"/>
        <w:numPr>
          <w:ilvl w:val="0"/>
          <w:numId w:val="17"/>
        </w:numPr>
        <w:tabs>
          <w:tab w:val="left" w:pos="1843"/>
        </w:tabs>
        <w:ind w:left="1418"/>
        <w:rPr>
          <w:lang w:val="nl-BE"/>
        </w:rPr>
      </w:pPr>
      <w:r w:rsidRPr="008D3705">
        <w:rPr>
          <w:lang w:val="nl-BE"/>
        </w:rPr>
        <w:t xml:space="preserve">Een lid van de politiedienst is betrokken </w:t>
      </w:r>
    </w:p>
    <w:p w14:paraId="1252D2E3"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Wanneer een lid van de politiediensten betrokken zou zijn bij de feiten die het overlijden hebben veroorzaakt, wordt hiervan melding gemaakt aan de magistraat van dienst opdat hij specifieke maatregelen neemt en oordeelt over de opportuniteit om deze opdracht toe te vertrouwen aan een</w:t>
      </w:r>
      <w:r w:rsidR="00461B1F" w:rsidRPr="008D3705">
        <w:rPr>
          <w:rFonts w:ascii="Arial" w:hAnsi="Arial" w:cs="Arial"/>
          <w:sz w:val="20"/>
          <w:szCs w:val="20"/>
          <w:lang w:val="nl-NL"/>
        </w:rPr>
        <w:t xml:space="preserve"> andere </w:t>
      </w:r>
      <w:r w:rsidRPr="008D3705">
        <w:rPr>
          <w:rFonts w:ascii="Arial" w:hAnsi="Arial" w:cs="Arial"/>
          <w:sz w:val="20"/>
          <w:szCs w:val="20"/>
          <w:lang w:val="nl-NL"/>
        </w:rPr>
        <w:t>politiedienst</w:t>
      </w:r>
      <w:r w:rsidR="008E568D" w:rsidRPr="008D3705">
        <w:rPr>
          <w:rFonts w:ascii="Arial" w:hAnsi="Arial" w:cs="Arial"/>
          <w:sz w:val="20"/>
          <w:szCs w:val="20"/>
          <w:lang w:val="nl-NL"/>
        </w:rPr>
        <w:t xml:space="preserve"> of aan een derde dienst</w:t>
      </w:r>
      <w:r w:rsidRPr="008D3705">
        <w:rPr>
          <w:rFonts w:ascii="Arial" w:hAnsi="Arial" w:cs="Arial"/>
          <w:sz w:val="20"/>
          <w:szCs w:val="20"/>
          <w:lang w:val="nl-NL"/>
        </w:rPr>
        <w:t>. Op zijn minst zal de politiedienst waarvan de betrokken politieambtenaar</w:t>
      </w:r>
      <w:r w:rsidR="00AE20D0" w:rsidRPr="008D3705">
        <w:rPr>
          <w:rFonts w:ascii="Arial" w:hAnsi="Arial" w:cs="Arial"/>
          <w:sz w:val="20"/>
          <w:szCs w:val="20"/>
          <w:lang w:val="nl-NL"/>
        </w:rPr>
        <w:t xml:space="preserve"> </w:t>
      </w:r>
      <w:r w:rsidRPr="008D3705">
        <w:rPr>
          <w:rFonts w:ascii="Arial" w:hAnsi="Arial" w:cs="Arial"/>
          <w:sz w:val="20"/>
          <w:szCs w:val="20"/>
          <w:lang w:val="nl-NL"/>
        </w:rPr>
        <w:t>deel uitmaakt nooit worden aangesteld om het overlijden mee te delen.</w:t>
      </w:r>
    </w:p>
    <w:p w14:paraId="0E7109BD" w14:textId="77777777" w:rsidR="003D4D06" w:rsidRPr="008D3705" w:rsidRDefault="003D4D06" w:rsidP="00B428E9">
      <w:pPr>
        <w:pStyle w:val="Soussoustitre"/>
        <w:numPr>
          <w:ilvl w:val="0"/>
          <w:numId w:val="17"/>
        </w:numPr>
        <w:tabs>
          <w:tab w:val="left" w:pos="1843"/>
        </w:tabs>
        <w:ind w:left="1418"/>
        <w:rPr>
          <w:lang w:val="nl-BE"/>
        </w:rPr>
      </w:pPr>
      <w:r w:rsidRPr="008D3705">
        <w:rPr>
          <w:lang w:val="nl-BE"/>
        </w:rPr>
        <w:t xml:space="preserve">Overlijden van een Belg in het </w:t>
      </w:r>
      <w:r w:rsidR="002E542A" w:rsidRPr="008D3705">
        <w:rPr>
          <w:lang w:val="nl-BE"/>
        </w:rPr>
        <w:t>buitenland</w:t>
      </w:r>
    </w:p>
    <w:p w14:paraId="218F3EC6"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Wanneer een Belg </w:t>
      </w:r>
      <w:r w:rsidR="0066181F" w:rsidRPr="008D3705">
        <w:rPr>
          <w:rFonts w:ascii="Arial" w:hAnsi="Arial" w:cs="Arial"/>
          <w:sz w:val="20"/>
          <w:szCs w:val="20"/>
          <w:lang w:val="nl-NL"/>
        </w:rPr>
        <w:t xml:space="preserve">in het buitenland </w:t>
      </w:r>
      <w:r w:rsidRPr="008D3705">
        <w:rPr>
          <w:rFonts w:ascii="Arial" w:hAnsi="Arial" w:cs="Arial"/>
          <w:sz w:val="20"/>
          <w:szCs w:val="20"/>
          <w:lang w:val="nl-NL"/>
        </w:rPr>
        <w:t xml:space="preserve">overlijdt </w:t>
      </w:r>
      <w:r w:rsidR="00AD15E3" w:rsidRPr="008D3705">
        <w:rPr>
          <w:rFonts w:ascii="Arial" w:hAnsi="Arial" w:cs="Arial"/>
          <w:sz w:val="20"/>
          <w:szCs w:val="20"/>
          <w:lang w:val="nl-NL"/>
        </w:rPr>
        <w:t>e</w:t>
      </w:r>
      <w:r w:rsidR="0066181F" w:rsidRPr="008D3705">
        <w:rPr>
          <w:rFonts w:ascii="Arial" w:hAnsi="Arial" w:cs="Arial"/>
          <w:sz w:val="20"/>
          <w:szCs w:val="20"/>
          <w:lang w:val="nl-NL"/>
        </w:rPr>
        <w:t>n e</w:t>
      </w:r>
      <w:r w:rsidR="00AD15E3" w:rsidRPr="008D3705">
        <w:rPr>
          <w:rFonts w:ascii="Arial" w:hAnsi="Arial" w:cs="Arial"/>
          <w:sz w:val="20"/>
          <w:szCs w:val="20"/>
          <w:lang w:val="nl-NL"/>
        </w:rPr>
        <w:t xml:space="preserve">r </w:t>
      </w:r>
      <w:r w:rsidRPr="008D3705">
        <w:rPr>
          <w:rFonts w:ascii="Arial" w:hAnsi="Arial" w:cs="Arial"/>
          <w:sz w:val="20"/>
          <w:szCs w:val="20"/>
          <w:lang w:val="nl-NL"/>
        </w:rPr>
        <w:t xml:space="preserve">tussenkomst </w:t>
      </w:r>
      <w:r w:rsidR="00AD15E3" w:rsidRPr="008D3705">
        <w:rPr>
          <w:rFonts w:ascii="Arial" w:hAnsi="Arial" w:cs="Arial"/>
          <w:sz w:val="20"/>
          <w:szCs w:val="20"/>
          <w:lang w:val="nl-NL"/>
        </w:rPr>
        <w:t xml:space="preserve">is </w:t>
      </w:r>
      <w:r w:rsidRPr="008D3705">
        <w:rPr>
          <w:rFonts w:ascii="Arial" w:hAnsi="Arial" w:cs="Arial"/>
          <w:sz w:val="20"/>
          <w:szCs w:val="20"/>
          <w:lang w:val="nl-NL"/>
        </w:rPr>
        <w:t>van de gerechtelijke overheid, zal de mededeling van het overlijden gebeuren volgens de volgende procedure:</w:t>
      </w:r>
    </w:p>
    <w:p w14:paraId="0F6804BB" w14:textId="77777777" w:rsidR="003D4D06" w:rsidRPr="008D3705" w:rsidRDefault="0066181F" w:rsidP="004E258B">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d</w:t>
      </w:r>
      <w:r w:rsidR="003D4D06" w:rsidRPr="008D3705">
        <w:rPr>
          <w:rFonts w:ascii="Arial" w:hAnsi="Arial" w:cs="Arial"/>
          <w:sz w:val="20"/>
          <w:szCs w:val="20"/>
          <w:lang w:val="nl-NL"/>
        </w:rPr>
        <w:t xml:space="preserve">e vraag tot mededeling van het overlijden uitgaande van de FOD Buitenlandse Zaken, DG </w:t>
      </w:r>
      <w:r w:rsidR="002E4EAD" w:rsidRPr="008D3705">
        <w:rPr>
          <w:rFonts w:ascii="Arial" w:hAnsi="Arial" w:cs="Arial"/>
          <w:sz w:val="20"/>
          <w:szCs w:val="20"/>
          <w:lang w:val="nl-NL"/>
        </w:rPr>
        <w:t>Consulaire Bijstand aan Belgen</w:t>
      </w:r>
      <w:r w:rsidR="002E4EAD" w:rsidRPr="008D3705">
        <w:rPr>
          <w:rStyle w:val="Appelnotedebasdep"/>
          <w:rFonts w:ascii="Arial" w:hAnsi="Arial" w:cs="Arial"/>
          <w:sz w:val="20"/>
          <w:szCs w:val="20"/>
          <w:lang w:val="nl-NL"/>
        </w:rPr>
        <w:footnoteReference w:id="37"/>
      </w:r>
      <w:r w:rsidR="003D4D06" w:rsidRPr="008D3705">
        <w:rPr>
          <w:rFonts w:ascii="Arial" w:hAnsi="Arial" w:cs="Arial"/>
          <w:sz w:val="20"/>
          <w:szCs w:val="20"/>
          <w:lang w:val="nl-NL"/>
        </w:rPr>
        <w:t>, wordt gericht aan het CIC van het arrondissement van de woonplaats van de te contacteren nabestaanden</w:t>
      </w:r>
      <w:r w:rsidRPr="008D3705">
        <w:rPr>
          <w:rFonts w:ascii="Arial" w:hAnsi="Arial" w:cs="Arial"/>
          <w:sz w:val="20"/>
          <w:szCs w:val="20"/>
          <w:lang w:val="nl-NL"/>
        </w:rPr>
        <w:t>;</w:t>
      </w:r>
    </w:p>
    <w:p w14:paraId="248A2266" w14:textId="77777777" w:rsidR="003D4D06" w:rsidRPr="008D3705" w:rsidRDefault="0066181F" w:rsidP="004E258B">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h</w:t>
      </w:r>
      <w:r w:rsidR="003D4D06" w:rsidRPr="008D3705">
        <w:rPr>
          <w:rFonts w:ascii="Arial" w:hAnsi="Arial" w:cs="Arial"/>
          <w:sz w:val="20"/>
          <w:szCs w:val="20"/>
          <w:lang w:val="nl-NL"/>
        </w:rPr>
        <w:t>et CIC contacteert de politiezone van de woonplaats van de nabestaanden</w:t>
      </w:r>
      <w:r w:rsidR="000727C9" w:rsidRPr="008D3705">
        <w:rPr>
          <w:rFonts w:ascii="Arial" w:hAnsi="Arial" w:cs="Arial"/>
          <w:color w:val="FF0000"/>
          <w:sz w:val="20"/>
          <w:szCs w:val="20"/>
          <w:lang w:val="nl-NL"/>
        </w:rPr>
        <w:t xml:space="preserve"> </w:t>
      </w:r>
      <w:r w:rsidR="003D4D06" w:rsidRPr="008D3705">
        <w:rPr>
          <w:rFonts w:ascii="Arial" w:hAnsi="Arial" w:cs="Arial"/>
          <w:sz w:val="20"/>
          <w:szCs w:val="20"/>
          <w:lang w:val="nl-NL"/>
        </w:rPr>
        <w:t>en maakt het formul</w:t>
      </w:r>
      <w:r w:rsidRPr="008D3705">
        <w:rPr>
          <w:rFonts w:ascii="Arial" w:hAnsi="Arial" w:cs="Arial"/>
          <w:sz w:val="20"/>
          <w:szCs w:val="20"/>
          <w:lang w:val="nl-NL"/>
        </w:rPr>
        <w:t>ier over aan deze politiedienst;</w:t>
      </w:r>
    </w:p>
    <w:p w14:paraId="625659D3" w14:textId="77777777" w:rsidR="003D4D06" w:rsidRPr="008D3705" w:rsidRDefault="0066181F" w:rsidP="004E258B">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d</w:t>
      </w:r>
      <w:r w:rsidR="003D4D06" w:rsidRPr="008D3705">
        <w:rPr>
          <w:rFonts w:ascii="Arial" w:hAnsi="Arial" w:cs="Arial"/>
          <w:sz w:val="20"/>
          <w:szCs w:val="20"/>
          <w:lang w:val="nl-NL"/>
        </w:rPr>
        <w:t xml:space="preserve">e politiedienst die het overlijden meedeelt, stuurt het feedbackformulier terug naar het CIC en de FOD Buitenlandse </w:t>
      </w:r>
      <w:r w:rsidR="00AD15E3" w:rsidRPr="008D3705">
        <w:rPr>
          <w:rFonts w:ascii="Arial" w:hAnsi="Arial" w:cs="Arial"/>
          <w:sz w:val="20"/>
          <w:szCs w:val="20"/>
          <w:lang w:val="nl-NL"/>
        </w:rPr>
        <w:t>Z</w:t>
      </w:r>
      <w:r w:rsidRPr="008D3705">
        <w:rPr>
          <w:rFonts w:ascii="Arial" w:hAnsi="Arial" w:cs="Arial"/>
          <w:sz w:val="20"/>
          <w:szCs w:val="20"/>
          <w:lang w:val="nl-NL"/>
        </w:rPr>
        <w:t>aken;</w:t>
      </w:r>
    </w:p>
    <w:p w14:paraId="25C0EB64" w14:textId="77777777" w:rsidR="003D4D06" w:rsidRPr="008D3705" w:rsidRDefault="0066181F" w:rsidP="004E258B">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d</w:t>
      </w:r>
      <w:r w:rsidR="003D4D06" w:rsidRPr="008D3705">
        <w:rPr>
          <w:rFonts w:ascii="Arial" w:hAnsi="Arial" w:cs="Arial"/>
          <w:sz w:val="20"/>
          <w:szCs w:val="20"/>
          <w:lang w:val="nl-NL"/>
        </w:rPr>
        <w:t xml:space="preserve">e politiedienst die de mededeling van het overlijden zal uitvoeren, neemt eveneens zo snel mogelijk contact op met de FOD Buitenlandse </w:t>
      </w:r>
      <w:r w:rsidR="00AD15E3" w:rsidRPr="008D3705">
        <w:rPr>
          <w:rFonts w:ascii="Arial" w:hAnsi="Arial" w:cs="Arial"/>
          <w:sz w:val="20"/>
          <w:szCs w:val="20"/>
          <w:lang w:val="nl-NL"/>
        </w:rPr>
        <w:t>Z</w:t>
      </w:r>
      <w:r w:rsidR="003D4D06" w:rsidRPr="008D3705">
        <w:rPr>
          <w:rFonts w:ascii="Arial" w:hAnsi="Arial" w:cs="Arial"/>
          <w:sz w:val="20"/>
          <w:szCs w:val="20"/>
          <w:lang w:val="nl-NL"/>
        </w:rPr>
        <w:t xml:space="preserve">aken om bijkomende informatie uit te wisselen. Deze </w:t>
      </w:r>
      <w:proofErr w:type="spellStart"/>
      <w:r w:rsidR="003D4D06" w:rsidRPr="008D3705">
        <w:rPr>
          <w:rFonts w:ascii="Arial" w:hAnsi="Arial" w:cs="Arial"/>
          <w:sz w:val="20"/>
          <w:szCs w:val="20"/>
          <w:lang w:val="nl-NL"/>
        </w:rPr>
        <w:t>contactname</w:t>
      </w:r>
      <w:proofErr w:type="spellEnd"/>
      <w:r w:rsidR="003D4D06" w:rsidRPr="008D3705">
        <w:rPr>
          <w:rFonts w:ascii="Arial" w:hAnsi="Arial" w:cs="Arial"/>
          <w:sz w:val="20"/>
          <w:szCs w:val="20"/>
          <w:lang w:val="nl-NL"/>
        </w:rPr>
        <w:t xml:space="preserve"> gebeurt zowel voorafgaand aan als na de me</w:t>
      </w:r>
      <w:r w:rsidR="007906BD" w:rsidRPr="008D3705">
        <w:rPr>
          <w:rFonts w:ascii="Arial" w:hAnsi="Arial" w:cs="Arial"/>
          <w:sz w:val="20"/>
          <w:szCs w:val="20"/>
          <w:lang w:val="nl-NL"/>
        </w:rPr>
        <w:t>de</w:t>
      </w:r>
      <w:r w:rsidR="003D4D06" w:rsidRPr="008D3705">
        <w:rPr>
          <w:rFonts w:ascii="Arial" w:hAnsi="Arial" w:cs="Arial"/>
          <w:sz w:val="20"/>
          <w:szCs w:val="20"/>
          <w:lang w:val="nl-NL"/>
        </w:rPr>
        <w:t>deling van het overlijden.</w:t>
      </w:r>
    </w:p>
    <w:p w14:paraId="751318D7" w14:textId="77777777" w:rsidR="003D4D06" w:rsidRPr="008D3705" w:rsidRDefault="003D4D06" w:rsidP="00153B81">
      <w:pPr>
        <w:pStyle w:val="Soussoustitre"/>
        <w:numPr>
          <w:ilvl w:val="0"/>
          <w:numId w:val="17"/>
        </w:numPr>
        <w:tabs>
          <w:tab w:val="left" w:pos="1843"/>
        </w:tabs>
        <w:ind w:left="1418"/>
        <w:rPr>
          <w:lang w:val="nl-BE"/>
        </w:rPr>
      </w:pPr>
      <w:r w:rsidRPr="008D3705">
        <w:rPr>
          <w:lang w:val="nl-BE"/>
        </w:rPr>
        <w:t xml:space="preserve">Overlijden van een </w:t>
      </w:r>
      <w:r w:rsidR="004C61D2" w:rsidRPr="008D3705">
        <w:rPr>
          <w:lang w:val="nl-BE"/>
        </w:rPr>
        <w:t xml:space="preserve">persoon </w:t>
      </w:r>
      <w:r w:rsidRPr="008D3705">
        <w:rPr>
          <w:lang w:val="nl-BE"/>
        </w:rPr>
        <w:t>in België</w:t>
      </w:r>
      <w:r w:rsidR="004C61D2" w:rsidRPr="008D3705">
        <w:rPr>
          <w:lang w:val="nl-BE"/>
        </w:rPr>
        <w:t xml:space="preserve"> zonder nabestaanden</w:t>
      </w:r>
      <w:r w:rsidR="000727C9" w:rsidRPr="008D3705">
        <w:rPr>
          <w:rFonts w:cs="Arial"/>
          <w:color w:val="FF0000"/>
          <w:szCs w:val="20"/>
          <w:lang w:val="nl-NL"/>
        </w:rPr>
        <w:t xml:space="preserve"> </w:t>
      </w:r>
      <w:r w:rsidR="004C61D2" w:rsidRPr="008D3705">
        <w:rPr>
          <w:lang w:val="nl-BE"/>
        </w:rPr>
        <w:t xml:space="preserve">in België. </w:t>
      </w:r>
    </w:p>
    <w:p w14:paraId="78ACF52D"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Wanneer een </w:t>
      </w:r>
      <w:r w:rsidR="009D145C" w:rsidRPr="008D3705">
        <w:rPr>
          <w:rFonts w:ascii="Arial" w:hAnsi="Arial" w:cs="Arial"/>
          <w:sz w:val="20"/>
          <w:szCs w:val="20"/>
          <w:lang w:val="nl-NL"/>
        </w:rPr>
        <w:t xml:space="preserve">buitenlander </w:t>
      </w:r>
      <w:r w:rsidRPr="008D3705">
        <w:rPr>
          <w:rFonts w:ascii="Arial" w:hAnsi="Arial" w:cs="Arial"/>
          <w:sz w:val="20"/>
          <w:szCs w:val="20"/>
          <w:lang w:val="nl-NL"/>
        </w:rPr>
        <w:t xml:space="preserve">in België overlijdt </w:t>
      </w:r>
      <w:r w:rsidR="00575260" w:rsidRPr="008D3705">
        <w:rPr>
          <w:rFonts w:ascii="Arial" w:hAnsi="Arial" w:cs="Arial"/>
          <w:sz w:val="20"/>
          <w:szCs w:val="20"/>
          <w:lang w:val="nl-NL"/>
        </w:rPr>
        <w:t xml:space="preserve">zonder nabestaanden in België </w:t>
      </w:r>
      <w:r w:rsidR="0066181F" w:rsidRPr="008D3705">
        <w:rPr>
          <w:rFonts w:ascii="Arial" w:hAnsi="Arial" w:cs="Arial"/>
          <w:sz w:val="20"/>
          <w:szCs w:val="20"/>
          <w:lang w:val="nl-NL"/>
        </w:rPr>
        <w:t xml:space="preserve">en er </w:t>
      </w:r>
      <w:r w:rsidRPr="008D3705">
        <w:rPr>
          <w:rFonts w:ascii="Arial" w:hAnsi="Arial" w:cs="Arial"/>
          <w:sz w:val="20"/>
          <w:szCs w:val="20"/>
          <w:lang w:val="nl-NL"/>
        </w:rPr>
        <w:t>tussenkomst</w:t>
      </w:r>
      <w:r w:rsidR="0066181F" w:rsidRPr="008D3705">
        <w:rPr>
          <w:rFonts w:ascii="Arial" w:hAnsi="Arial" w:cs="Arial"/>
          <w:sz w:val="20"/>
          <w:szCs w:val="20"/>
          <w:lang w:val="nl-NL"/>
        </w:rPr>
        <w:t xml:space="preserve"> is </w:t>
      </w:r>
      <w:r w:rsidRPr="008D3705">
        <w:rPr>
          <w:rFonts w:ascii="Arial" w:hAnsi="Arial" w:cs="Arial"/>
          <w:sz w:val="20"/>
          <w:szCs w:val="20"/>
          <w:lang w:val="nl-NL"/>
        </w:rPr>
        <w:t>van de gerechtelijke overheid, zal de mededeling van het overlijden volgens deze procedure verlopen:</w:t>
      </w:r>
    </w:p>
    <w:p w14:paraId="1E46AFF8" w14:textId="77777777" w:rsidR="003D4D06" w:rsidRPr="008D3705" w:rsidRDefault="0066181F" w:rsidP="004E258B">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d</w:t>
      </w:r>
      <w:r w:rsidR="003D4D06" w:rsidRPr="008D3705">
        <w:rPr>
          <w:rFonts w:ascii="Arial" w:hAnsi="Arial" w:cs="Arial"/>
          <w:sz w:val="20"/>
          <w:szCs w:val="20"/>
          <w:lang w:val="nl-NL"/>
        </w:rPr>
        <w:t>e vaststellende politiedienst richt zich tot het Nationaal Invalspunt van de Federale Politie (NIP) met de vraag dat de bevoegde buitenlandse autoriteiten overgaan tot de mededeling van het overlijden. Hiertoe wordt het formulier “inlichtingen met het oog op het meedelen van het overlijden aan de nabestaanden” (bij</w:t>
      </w:r>
      <w:r w:rsidR="004E258B" w:rsidRPr="008D3705">
        <w:rPr>
          <w:rFonts w:ascii="Arial" w:hAnsi="Arial" w:cs="Arial"/>
          <w:sz w:val="20"/>
          <w:szCs w:val="20"/>
          <w:lang w:val="nl-NL"/>
        </w:rPr>
        <w:t>l</w:t>
      </w:r>
      <w:r w:rsidRPr="008D3705">
        <w:rPr>
          <w:rFonts w:ascii="Arial" w:hAnsi="Arial" w:cs="Arial"/>
          <w:sz w:val="20"/>
          <w:szCs w:val="20"/>
          <w:lang w:val="nl-NL"/>
        </w:rPr>
        <w:t>age 2) gebruikt;</w:t>
      </w:r>
    </w:p>
    <w:p w14:paraId="18D970DF" w14:textId="77777777" w:rsidR="003D4D06" w:rsidRPr="008D3705" w:rsidRDefault="0066181F" w:rsidP="004E258B">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lastRenderedPageBreak/>
        <w:t>h</w:t>
      </w:r>
      <w:r w:rsidR="003D4D06" w:rsidRPr="008D3705">
        <w:rPr>
          <w:rFonts w:ascii="Arial" w:hAnsi="Arial" w:cs="Arial"/>
          <w:sz w:val="20"/>
          <w:szCs w:val="20"/>
          <w:lang w:val="nl-NL"/>
        </w:rPr>
        <w:t>et NIP neemt contact op met zijn buitenlandse tegenhanger en zorgt voor feedback aan de Belgische politiedienst.</w:t>
      </w:r>
    </w:p>
    <w:p w14:paraId="68CBE231" w14:textId="77777777" w:rsidR="003D4D06" w:rsidRPr="008D3705" w:rsidRDefault="003D4D06" w:rsidP="00567399">
      <w:pPr>
        <w:pStyle w:val="Titre2"/>
        <w:numPr>
          <w:ilvl w:val="0"/>
          <w:numId w:val="2"/>
        </w:numPr>
        <w:ind w:left="993" w:hanging="633"/>
      </w:pPr>
      <w:bookmarkStart w:id="34" w:name="_Toc56082148"/>
      <w:bookmarkStart w:id="35" w:name="_Toc85019734"/>
      <w:r w:rsidRPr="008D3705">
        <w:t xml:space="preserve">De </w:t>
      </w:r>
      <w:proofErr w:type="spellStart"/>
      <w:r w:rsidRPr="008D3705">
        <w:t>laatste</w:t>
      </w:r>
      <w:proofErr w:type="spellEnd"/>
      <w:r w:rsidRPr="008D3705">
        <w:t xml:space="preserve"> </w:t>
      </w:r>
      <w:proofErr w:type="spellStart"/>
      <w:r w:rsidRPr="008D3705">
        <w:t>groet</w:t>
      </w:r>
      <w:bookmarkEnd w:id="34"/>
      <w:bookmarkEnd w:id="35"/>
      <w:proofErr w:type="spellEnd"/>
    </w:p>
    <w:p w14:paraId="70B16111" w14:textId="77777777" w:rsidR="003D4D06" w:rsidRPr="008D3705" w:rsidRDefault="003D4D06" w:rsidP="00B42510">
      <w:pPr>
        <w:pStyle w:val="Sous-titre"/>
        <w:numPr>
          <w:ilvl w:val="0"/>
          <w:numId w:val="18"/>
        </w:numPr>
        <w:tabs>
          <w:tab w:val="left" w:pos="993"/>
        </w:tabs>
        <w:ind w:left="993" w:hanging="633"/>
        <w:jc w:val="both"/>
        <w:rPr>
          <w:lang w:val="nl-BE"/>
        </w:rPr>
      </w:pPr>
      <w:r w:rsidRPr="008D3705">
        <w:rPr>
          <w:lang w:val="nl-BE"/>
        </w:rPr>
        <w:t>Het recht om een laatste groet te brengen en om tijdens deze laatste groet bijstand te kunnen genieten</w:t>
      </w:r>
    </w:p>
    <w:p w14:paraId="5FE5BF43" w14:textId="77777777" w:rsidR="00591074" w:rsidRPr="008D3705" w:rsidRDefault="003D4D06" w:rsidP="00C56121">
      <w:pPr>
        <w:jc w:val="both"/>
        <w:rPr>
          <w:rFonts w:ascii="Arial" w:hAnsi="Arial" w:cs="Arial"/>
          <w:color w:val="1F497D"/>
          <w:sz w:val="20"/>
          <w:szCs w:val="20"/>
          <w:lang w:val="nl-BE"/>
        </w:rPr>
      </w:pPr>
      <w:r w:rsidRPr="008D3705">
        <w:rPr>
          <w:rFonts w:ascii="Arial" w:hAnsi="Arial" w:cs="Arial"/>
          <w:sz w:val="20"/>
          <w:szCs w:val="20"/>
          <w:lang w:val="nl-NL"/>
        </w:rPr>
        <w:t>Overeenkomstig artikel 44 van het Wetboek van Strafvordering hebben de nabestaanden, indien zij dit wensen, het recht om een laatste groet te brengen aan de overledene en dit, in principe, z</w:t>
      </w:r>
      <w:r w:rsidR="002E4EAD" w:rsidRPr="008D3705">
        <w:rPr>
          <w:rFonts w:ascii="Arial" w:hAnsi="Arial" w:cs="Arial"/>
          <w:sz w:val="20"/>
          <w:szCs w:val="20"/>
          <w:lang w:val="nl-NL"/>
        </w:rPr>
        <w:t>owel vóór als na de autopsie.</w:t>
      </w:r>
      <w:r w:rsidR="002E4EAD" w:rsidRPr="008D3705">
        <w:rPr>
          <w:rStyle w:val="Appelnotedebasdep"/>
          <w:rFonts w:ascii="Arial" w:hAnsi="Arial" w:cs="Arial"/>
          <w:sz w:val="20"/>
          <w:szCs w:val="20"/>
          <w:lang w:val="nl-NL"/>
        </w:rPr>
        <w:footnoteReference w:id="38"/>
      </w:r>
      <w:r w:rsidR="00591074" w:rsidRPr="008D3705">
        <w:rPr>
          <w:rFonts w:ascii="Arial" w:hAnsi="Arial" w:cs="Arial"/>
          <w:sz w:val="20"/>
          <w:szCs w:val="20"/>
          <w:lang w:val="nl-NL"/>
        </w:rPr>
        <w:t xml:space="preserve"> </w:t>
      </w:r>
      <w:r w:rsidR="00591074" w:rsidRPr="008D3705">
        <w:rPr>
          <w:rFonts w:ascii="Arial" w:hAnsi="Arial" w:cs="Arial"/>
          <w:sz w:val="20"/>
          <w:szCs w:val="20"/>
          <w:lang w:val="nl-BE"/>
        </w:rPr>
        <w:t>Het recht op een “laatste groet” is het recht om het lichaam van het slachtoffer te zien zolang het lichaam niet is vrijgegeven</w:t>
      </w:r>
      <w:r w:rsidR="00591074" w:rsidRPr="008D3705">
        <w:rPr>
          <w:rFonts w:ascii="Arial" w:hAnsi="Arial" w:cs="Arial"/>
          <w:color w:val="4472C4"/>
          <w:sz w:val="20"/>
          <w:szCs w:val="20"/>
          <w:vertAlign w:val="superscript"/>
          <w:lang w:val="nl-BE"/>
        </w:rPr>
        <w:t xml:space="preserve">. </w:t>
      </w:r>
      <w:r w:rsidR="00591074" w:rsidRPr="008D3705">
        <w:rPr>
          <w:rFonts w:ascii="Arial" w:hAnsi="Arial" w:cs="Arial"/>
          <w:sz w:val="20"/>
          <w:szCs w:val="20"/>
          <w:lang w:val="nl-BE"/>
        </w:rPr>
        <w:t>Van zodra het lichaam is vrijgegeven, kunnen de nabestaanden het lichaam ook nog groeten, na afspraak met de begrafenisondernemer</w:t>
      </w:r>
      <w:r w:rsidR="00591074" w:rsidRPr="008D3705">
        <w:rPr>
          <w:rFonts w:ascii="Arial" w:hAnsi="Arial" w:cs="Arial"/>
          <w:color w:val="4472C4"/>
          <w:sz w:val="20"/>
          <w:szCs w:val="20"/>
          <w:lang w:val="nl-BE"/>
        </w:rPr>
        <w:t xml:space="preserve">. </w:t>
      </w:r>
    </w:p>
    <w:p w14:paraId="0BE7515F"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Om hen niet uit te sluiten uit het rouwproces, is dit recht eveneens van toepassing op minderjarigen.</w:t>
      </w:r>
    </w:p>
    <w:p w14:paraId="44296FCB"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magistraat belast met het dossier, ziet erop toe dat deze laatste groet in de best mogelijke omstandigheden</w:t>
      </w:r>
      <w:r w:rsidR="007B6880" w:rsidRPr="008D3705">
        <w:rPr>
          <w:rFonts w:ascii="Arial" w:hAnsi="Arial" w:cs="Arial"/>
          <w:sz w:val="20"/>
          <w:szCs w:val="20"/>
          <w:lang w:val="nl-NL"/>
        </w:rPr>
        <w:t xml:space="preserve"> voor de nabestaanden</w:t>
      </w:r>
      <w:r w:rsidR="000727C9" w:rsidRPr="008D3705">
        <w:rPr>
          <w:rFonts w:ascii="Arial" w:hAnsi="Arial" w:cs="Arial"/>
          <w:color w:val="FF0000"/>
          <w:sz w:val="20"/>
          <w:szCs w:val="20"/>
          <w:lang w:val="nl-NL"/>
        </w:rPr>
        <w:t xml:space="preserve"> </w:t>
      </w:r>
      <w:r w:rsidR="007B6880" w:rsidRPr="008D3705">
        <w:rPr>
          <w:rFonts w:ascii="Arial" w:hAnsi="Arial" w:cs="Arial"/>
          <w:sz w:val="20"/>
          <w:szCs w:val="20"/>
          <w:lang w:val="nl-NL"/>
        </w:rPr>
        <w:t>verloopt.</w:t>
      </w:r>
    </w:p>
    <w:p w14:paraId="04B2A720"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Indien </w:t>
      </w:r>
      <w:r w:rsidR="00E55CDD" w:rsidRPr="008D3705">
        <w:rPr>
          <w:rFonts w:ascii="Arial" w:hAnsi="Arial" w:cs="Arial"/>
          <w:sz w:val="20"/>
          <w:szCs w:val="20"/>
          <w:lang w:val="nl-NL"/>
        </w:rPr>
        <w:t>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te kennen geven dat zij hem wensen te ontmoeten, ontvangt de magistraat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en beantwoordt hij hun vragen, rekening houdend met het geheim van het opsporings- of gerechtelijk onderzoek.</w:t>
      </w:r>
    </w:p>
    <w:p w14:paraId="54C22B13"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procureur des Konings ziet erop toe om de verantwoordelijken van het forensisch instituut, van de ziekenhuisdiensten, van de gemeentelijke administraties of van de begrafenisondernemers te sensibiliseren voor het recht om een laatste groet te brengen. Indien nodig, zal hij hen eraan herinneren dat ze zich niet kunnen verzetten tegen de uitoefening van dit recht.</w:t>
      </w:r>
    </w:p>
    <w:p w14:paraId="37FB5770"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magistraat belast met het dossier voorziet in de bijstand aan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zowel vóór, tijdens, als in de periode onmiddellijk na de la</w:t>
      </w:r>
      <w:r w:rsidR="002E4EAD" w:rsidRPr="008D3705">
        <w:rPr>
          <w:rFonts w:ascii="Arial" w:hAnsi="Arial" w:cs="Arial"/>
          <w:sz w:val="20"/>
          <w:szCs w:val="20"/>
          <w:lang w:val="nl-NL"/>
        </w:rPr>
        <w:t>atste groet aan de overledene.</w:t>
      </w:r>
    </w:p>
    <w:p w14:paraId="40562DDE"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magistraat ziet erop toe dat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ingelicht worden over het feit dat zij een beroep kunnen doen op deze bijstand om een laatste groet te brengen.</w:t>
      </w:r>
    </w:p>
    <w:p w14:paraId="452A70BE"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bijstand aan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tijdens de laatste groet wordt in principe verzekerd door de leden van de politiediensten die deel uitmaken van de dienst politionele slachtofferbejegening (van de dienst die verantwoordelijk is voor de interventie m.b.t. het overlijden) of die een specifieke opleiding hebben gekregen. Het is niet uitgesloten dat deze bijstand bij de laatste groet wordt verzekerd door de dienst die het overlijden heeft meegedeeld wanneer dit materieel mogelijk is en door de nabestaanden</w:t>
      </w:r>
      <w:r w:rsidR="000727C9" w:rsidRPr="008D3705">
        <w:rPr>
          <w:rFonts w:ascii="Arial" w:hAnsi="Arial" w:cs="Arial"/>
          <w:strike/>
          <w:color w:val="FF0000"/>
          <w:sz w:val="20"/>
          <w:szCs w:val="20"/>
          <w:lang w:val="nl-NL"/>
        </w:rPr>
        <w:t xml:space="preserve"> </w:t>
      </w:r>
      <w:r w:rsidR="00B42510" w:rsidRPr="008D3705">
        <w:rPr>
          <w:rFonts w:ascii="Arial" w:hAnsi="Arial" w:cs="Arial"/>
          <w:sz w:val="20"/>
          <w:szCs w:val="20"/>
          <w:lang w:val="nl-NL"/>
        </w:rPr>
        <w:t>gewenst is</w:t>
      </w:r>
      <w:r w:rsidRPr="008D3705">
        <w:rPr>
          <w:rFonts w:ascii="Arial" w:hAnsi="Arial" w:cs="Arial"/>
          <w:sz w:val="20"/>
          <w:szCs w:val="20"/>
          <w:lang w:val="nl-NL"/>
        </w:rPr>
        <w:t>.</w:t>
      </w:r>
    </w:p>
    <w:p w14:paraId="083413BA"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In geval van tussenkomst door DVI, voor de organisatie van de laatste groet, is het protocol afgesloten tussen DVI en de diensten politionele slachtofferbejegening van toepassing (bijlage </w:t>
      </w:r>
      <w:r w:rsidR="009519C0" w:rsidRPr="008D3705">
        <w:rPr>
          <w:rFonts w:ascii="Arial" w:hAnsi="Arial" w:cs="Arial"/>
          <w:sz w:val="20"/>
          <w:szCs w:val="20"/>
          <w:lang w:val="nl-NL"/>
        </w:rPr>
        <w:t>6</w:t>
      </w:r>
      <w:r w:rsidRPr="008D3705">
        <w:rPr>
          <w:rFonts w:ascii="Arial" w:hAnsi="Arial" w:cs="Arial"/>
          <w:sz w:val="20"/>
          <w:szCs w:val="20"/>
          <w:lang w:val="nl-NL"/>
        </w:rPr>
        <w:t>).</w:t>
      </w:r>
    </w:p>
    <w:p w14:paraId="50E56CDC"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Het is ook niet uitgesloten dat deze bijstand, in sommige gevallen, zal verzekerd worden door hetzij justitieassistenten hetzij leden van de diensten slachtofferhulp, volgens de modaliteiten die door de procureur des Konings worden vastgelegd, na overleg binnen de arrondissementele raad voor slachtofferbeleid.</w:t>
      </w:r>
    </w:p>
    <w:p w14:paraId="0C8E06CC"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lastRenderedPageBreak/>
        <w:t>Er kan eveneens een beroep gedaan worden op de medewerking van ziekenhuisdiensten of begrafenisondernemers.</w:t>
      </w:r>
    </w:p>
    <w:p w14:paraId="3FA76F8A"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Zonder hen te willen beïnvloeden in één of andere richting, lichten de personen die bijstand verlenen aan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hen in over hun recht om een laatste groet aan de overle</w:t>
      </w:r>
      <w:r w:rsidR="002E4EAD" w:rsidRPr="008D3705">
        <w:rPr>
          <w:rFonts w:ascii="Arial" w:hAnsi="Arial" w:cs="Arial"/>
          <w:sz w:val="20"/>
          <w:szCs w:val="20"/>
          <w:lang w:val="nl-NL"/>
        </w:rPr>
        <w:t>dene te brengen of te weigeren</w:t>
      </w:r>
      <w:r w:rsidR="00EB119E" w:rsidRPr="008D3705">
        <w:rPr>
          <w:rStyle w:val="Appelnotedebasdep"/>
          <w:rFonts w:ascii="Arial" w:hAnsi="Arial" w:cs="Arial"/>
          <w:sz w:val="20"/>
          <w:szCs w:val="20"/>
          <w:lang w:val="nl-NL"/>
        </w:rPr>
        <w:footnoteReference w:id="39"/>
      </w:r>
      <w:r w:rsidRPr="008D3705">
        <w:rPr>
          <w:rFonts w:ascii="Arial" w:hAnsi="Arial" w:cs="Arial"/>
          <w:sz w:val="20"/>
          <w:szCs w:val="20"/>
          <w:lang w:val="nl-NL"/>
        </w:rPr>
        <w:t xml:space="preserve">. Ze moeten in staat zijn om de vragen te beantwoorden over de toestand van het lichaam van de overledene en over de plaats waar het bezoek zal plaatsvinden. </w:t>
      </w:r>
    </w:p>
    <w:p w14:paraId="156EDA27"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Zij zullen erop toezien dat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bedenktijd krijgen om te beslissen of zij de overledene al dan niet willen zien, rekening houdend met de termijn waarbinnen een autopsie dient te worden uitgevoerd.</w:t>
      </w:r>
    </w:p>
    <w:p w14:paraId="58B3B58D"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kunnen eveneens vragen om te worden bijgestaan door een vertrouwenspersoon (bijvoorbeeld een buur, een bedienaar van een eredienst of een moreel consulent).</w:t>
      </w:r>
    </w:p>
    <w:p w14:paraId="0148C296" w14:textId="77777777" w:rsidR="003D4D06" w:rsidRPr="008D3705" w:rsidRDefault="003D4D06" w:rsidP="004E258B">
      <w:pPr>
        <w:pStyle w:val="Sous-titre"/>
        <w:numPr>
          <w:ilvl w:val="0"/>
          <w:numId w:val="18"/>
        </w:numPr>
        <w:ind w:left="993" w:hanging="633"/>
        <w:rPr>
          <w:lang w:val="nl-BE"/>
        </w:rPr>
      </w:pPr>
      <w:r w:rsidRPr="008D3705">
        <w:rPr>
          <w:lang w:val="nl-BE"/>
        </w:rPr>
        <w:t>De plaats van de laatste groet</w:t>
      </w:r>
    </w:p>
    <w:p w14:paraId="5F5D983B"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hebben het recht een laatste groet te brengen in een lokaal dat respectvol is ingericht voor de overlede</w:t>
      </w:r>
      <w:r w:rsidR="002E4EAD" w:rsidRPr="008D3705">
        <w:rPr>
          <w:rFonts w:ascii="Arial" w:hAnsi="Arial" w:cs="Arial"/>
          <w:sz w:val="20"/>
          <w:szCs w:val="20"/>
          <w:lang w:val="nl-NL"/>
        </w:rPr>
        <w:t>ne en de nabestaanden.</w:t>
      </w:r>
      <w:r w:rsidR="00EB119E" w:rsidRPr="008D3705">
        <w:rPr>
          <w:rStyle w:val="Appelnotedebasdep"/>
          <w:rFonts w:ascii="Arial" w:hAnsi="Arial" w:cs="Arial"/>
          <w:sz w:val="20"/>
          <w:szCs w:val="20"/>
          <w:lang w:val="nl-NL"/>
        </w:rPr>
        <w:footnoteReference w:id="40"/>
      </w:r>
    </w:p>
    <w:p w14:paraId="24A601ED" w14:textId="77777777" w:rsidR="003D4D06" w:rsidRPr="008D3705" w:rsidRDefault="003D4D06" w:rsidP="004E258B">
      <w:pPr>
        <w:pStyle w:val="Sous-titre"/>
        <w:numPr>
          <w:ilvl w:val="0"/>
          <w:numId w:val="18"/>
        </w:numPr>
        <w:ind w:left="993" w:hanging="644"/>
        <w:rPr>
          <w:lang w:val="nl-BE"/>
        </w:rPr>
      </w:pPr>
      <w:r w:rsidRPr="008D3705">
        <w:rPr>
          <w:lang w:val="nl-BE"/>
        </w:rPr>
        <w:t>Maatregelen die noodzakelijk zijn voor het</w:t>
      </w:r>
      <w:r w:rsidR="007B6880" w:rsidRPr="008D3705">
        <w:rPr>
          <w:lang w:val="nl-BE"/>
        </w:rPr>
        <w:t xml:space="preserve"> toonbaar maken van het lichaam</w:t>
      </w:r>
    </w:p>
    <w:p w14:paraId="0FA4B505"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Artikel 134 van de Code van geneeskundige plichtenleer bepaalt: "de geneesheer die een lijkschouwing verricht, zal tactvol en omzichtig handelen. Hij moet de nodige maatregelen nemen opdat na de lijkschouwing, het lijk zodanig wordt getoond dat de gevoelens van de naastbestaanden geëerbiedigd worden.” </w:t>
      </w:r>
    </w:p>
    <w:p w14:paraId="3CC14514"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Hij dient er daarom voor te zorgen dat er zo weinig mogelijk sporen van z</w:t>
      </w:r>
      <w:r w:rsidR="002E4EAD" w:rsidRPr="008D3705">
        <w:rPr>
          <w:rFonts w:ascii="Arial" w:hAnsi="Arial" w:cs="Arial"/>
          <w:sz w:val="20"/>
          <w:szCs w:val="20"/>
          <w:lang w:val="nl-NL"/>
        </w:rPr>
        <w:t>ijn tussenkomst achterblijven.</w:t>
      </w:r>
      <w:r w:rsidR="00EB119E" w:rsidRPr="008D3705">
        <w:rPr>
          <w:rStyle w:val="Appelnotedebasdep"/>
          <w:rFonts w:ascii="Arial" w:hAnsi="Arial" w:cs="Arial"/>
          <w:sz w:val="20"/>
          <w:szCs w:val="20"/>
          <w:lang w:val="nl-NL"/>
        </w:rPr>
        <w:footnoteReference w:id="41"/>
      </w:r>
    </w:p>
    <w:p w14:paraId="5D83D5F3"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Er worden ook specifieke voorzorgen genomen voor het gelaat.</w:t>
      </w:r>
    </w:p>
    <w:p w14:paraId="25B3A245" w14:textId="77777777" w:rsidR="00567399"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procureur des Konings herinnert de forensisch experten aan deze aanbevelingen zodat bij de autopsie rekening wordt gehouden met een eventuele latere tussenkomst van begrafenisondernemers en/of </w:t>
      </w:r>
      <w:proofErr w:type="spellStart"/>
      <w:r w:rsidRPr="008D3705">
        <w:rPr>
          <w:rFonts w:ascii="Arial" w:hAnsi="Arial" w:cs="Arial"/>
          <w:sz w:val="20"/>
          <w:szCs w:val="20"/>
          <w:lang w:val="nl-NL"/>
        </w:rPr>
        <w:t>thanatopractoren</w:t>
      </w:r>
      <w:proofErr w:type="spellEnd"/>
      <w:r w:rsidRPr="008D3705">
        <w:rPr>
          <w:rFonts w:ascii="Arial" w:hAnsi="Arial" w:cs="Arial"/>
          <w:sz w:val="20"/>
          <w:szCs w:val="20"/>
          <w:lang w:val="nl-NL"/>
        </w:rPr>
        <w:t>.</w:t>
      </w:r>
    </w:p>
    <w:p w14:paraId="7765067B" w14:textId="77777777" w:rsidR="003D4D06" w:rsidRPr="008D3705" w:rsidRDefault="003D4D06" w:rsidP="004E258B">
      <w:pPr>
        <w:pStyle w:val="Sous-titre"/>
        <w:numPr>
          <w:ilvl w:val="0"/>
          <w:numId w:val="18"/>
        </w:numPr>
        <w:ind w:left="993" w:hanging="633"/>
        <w:rPr>
          <w:lang w:val="nl-BE"/>
        </w:rPr>
      </w:pPr>
      <w:r w:rsidRPr="008D3705">
        <w:rPr>
          <w:lang w:val="nl-BE"/>
        </w:rPr>
        <w:t>Vrijgave van het lichaam van de overledene aan de nabestaanden</w:t>
      </w:r>
    </w:p>
    <w:p w14:paraId="79B69F95"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Het lichaam van de overledene moet zo snel mogelijk worden vrijgegeven zodat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de begrafenis kunnen organiseren volgens hun religieuze en/of filosofische overtuigingen.</w:t>
      </w:r>
    </w:p>
    <w:p w14:paraId="6E14FD8E"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lastRenderedPageBreak/>
        <w:t>Zodra de vereisten van het onderzoek de vrijgave van het lichaam van de overledene mogelijk maken, licht de magistraat de politiedienst hierover in zodat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 xml:space="preserve">worden ingelicht. De toelating tot het begraven of cremeren van de overledene wordt onmiddellijk opgemaakt en overgemaakt aan de ambtenaar van de burgerlijke </w:t>
      </w:r>
      <w:r w:rsidR="00EB119E" w:rsidRPr="008D3705">
        <w:rPr>
          <w:rFonts w:ascii="Arial" w:hAnsi="Arial" w:cs="Arial"/>
          <w:sz w:val="20"/>
          <w:szCs w:val="20"/>
          <w:lang w:val="nl-NL"/>
        </w:rPr>
        <w:t>stand</w:t>
      </w:r>
      <w:r w:rsidR="009519C0" w:rsidRPr="008D3705">
        <w:rPr>
          <w:rFonts w:ascii="Arial" w:hAnsi="Arial" w:cs="Arial"/>
          <w:sz w:val="20"/>
          <w:szCs w:val="20"/>
          <w:lang w:val="nl-NL"/>
        </w:rPr>
        <w:t xml:space="preserve"> (bijlage 10).</w:t>
      </w:r>
      <w:r w:rsidR="00EB119E" w:rsidRPr="008D3705">
        <w:rPr>
          <w:rStyle w:val="Appelnotedebasdep"/>
          <w:rFonts w:ascii="Arial" w:hAnsi="Arial" w:cs="Arial"/>
          <w:sz w:val="20"/>
          <w:szCs w:val="20"/>
          <w:lang w:val="nl-NL"/>
        </w:rPr>
        <w:footnoteReference w:id="42"/>
      </w:r>
    </w:p>
    <w:p w14:paraId="3650161D" w14:textId="77777777" w:rsidR="003D4D06" w:rsidRPr="008D3705" w:rsidRDefault="003D4D06" w:rsidP="004E258B">
      <w:pPr>
        <w:pStyle w:val="Sous-titre"/>
        <w:numPr>
          <w:ilvl w:val="0"/>
          <w:numId w:val="18"/>
        </w:numPr>
        <w:ind w:left="993" w:hanging="633"/>
      </w:pPr>
      <w:r w:rsidRPr="008D3705">
        <w:t xml:space="preserve">Het </w:t>
      </w:r>
      <w:proofErr w:type="spellStart"/>
      <w:r w:rsidRPr="008D3705">
        <w:t>verzegelen</w:t>
      </w:r>
      <w:proofErr w:type="spellEnd"/>
      <w:r w:rsidRPr="008D3705">
        <w:t xml:space="preserve"> van de </w:t>
      </w:r>
      <w:proofErr w:type="spellStart"/>
      <w:r w:rsidRPr="008D3705">
        <w:t>kist</w:t>
      </w:r>
      <w:proofErr w:type="spellEnd"/>
    </w:p>
    <w:p w14:paraId="396D352C"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zegels mogen niet systematisch door de gerechtelijke overheden worden aangebracht op de kist, omdat dit de gewoonte zou zijn, maar enkel indien het onderzoek dit vereist.</w:t>
      </w:r>
    </w:p>
    <w:p w14:paraId="2D9D9C45"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gerechtelijke overheden moeten in duidelijke bewoordingen de redenen van de verzegeling aan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uiteenzetten.</w:t>
      </w:r>
    </w:p>
    <w:p w14:paraId="1280E141" w14:textId="77777777" w:rsidR="003D4D06" w:rsidRPr="008D3705" w:rsidRDefault="003D4D06" w:rsidP="00567399">
      <w:pPr>
        <w:pStyle w:val="Titre2"/>
        <w:numPr>
          <w:ilvl w:val="0"/>
          <w:numId w:val="2"/>
        </w:numPr>
        <w:ind w:left="993" w:hanging="633"/>
        <w:rPr>
          <w:lang w:val="nl-BE"/>
        </w:rPr>
      </w:pPr>
      <w:bookmarkStart w:id="36" w:name="_Toc56082149"/>
      <w:bookmarkStart w:id="37" w:name="_Toc85019735"/>
      <w:r w:rsidRPr="008D3705">
        <w:rPr>
          <w:lang w:val="nl-BE"/>
        </w:rPr>
        <w:t>De persoonlijke bezittingen van de overledene</w:t>
      </w:r>
      <w:bookmarkEnd w:id="36"/>
      <w:bookmarkEnd w:id="37"/>
    </w:p>
    <w:p w14:paraId="754E3A73" w14:textId="77777777" w:rsidR="003D4D06" w:rsidRPr="008D3705" w:rsidRDefault="003D4D06" w:rsidP="004E258B">
      <w:pPr>
        <w:pStyle w:val="Sous-titre"/>
        <w:numPr>
          <w:ilvl w:val="0"/>
          <w:numId w:val="19"/>
        </w:numPr>
        <w:ind w:left="993" w:hanging="633"/>
        <w:rPr>
          <w:lang w:val="nl-BE"/>
        </w:rPr>
      </w:pPr>
      <w:r w:rsidRPr="008D3705">
        <w:rPr>
          <w:lang w:val="nl-BE"/>
        </w:rPr>
        <w:t xml:space="preserve">Categorieën van voorwerpen in het bezit van de overledene en te nemen maatregelen </w:t>
      </w:r>
    </w:p>
    <w:p w14:paraId="552544B0"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voorwerpen in het bezit van de overledene, m.a.w. de voorwerpen die de overledene droeg of die vlakbij hem werden gevonden en die hem duidelijk toebehoren, kunnen in twee categorieën worden opgedeeld: </w:t>
      </w:r>
    </w:p>
    <w:p w14:paraId="11C8F7F8" w14:textId="77777777" w:rsidR="00F202C3" w:rsidRPr="008D3705" w:rsidRDefault="00327B14" w:rsidP="005D6280">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d</w:t>
      </w:r>
      <w:r w:rsidR="003D4D06" w:rsidRPr="008D3705">
        <w:rPr>
          <w:rFonts w:ascii="Arial" w:hAnsi="Arial" w:cs="Arial"/>
          <w:sz w:val="20"/>
          <w:szCs w:val="20"/>
          <w:lang w:val="nl-NL"/>
        </w:rPr>
        <w:t>e overtuigingsstukken</w:t>
      </w:r>
      <w:r w:rsidRPr="008D3705">
        <w:rPr>
          <w:rFonts w:ascii="Arial" w:hAnsi="Arial" w:cs="Arial"/>
          <w:sz w:val="20"/>
          <w:szCs w:val="20"/>
          <w:lang w:val="nl-NL"/>
        </w:rPr>
        <w:t>;</w:t>
      </w:r>
    </w:p>
    <w:p w14:paraId="65DDAB60" w14:textId="77777777" w:rsidR="003D4D06" w:rsidRPr="008D3705" w:rsidRDefault="00327B14" w:rsidP="005D6280">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d</w:t>
      </w:r>
      <w:r w:rsidR="003D4D06" w:rsidRPr="008D3705">
        <w:rPr>
          <w:rFonts w:ascii="Arial" w:hAnsi="Arial" w:cs="Arial"/>
          <w:sz w:val="20"/>
          <w:szCs w:val="20"/>
          <w:lang w:val="nl-NL"/>
        </w:rPr>
        <w:t xml:space="preserve">e persoonlijke bezittingen die </w:t>
      </w:r>
      <w:r w:rsidRPr="008D3705">
        <w:rPr>
          <w:rFonts w:ascii="Arial" w:hAnsi="Arial" w:cs="Arial"/>
          <w:sz w:val="20"/>
          <w:szCs w:val="20"/>
          <w:lang w:val="nl-NL"/>
        </w:rPr>
        <w:t>geen overtuigingsstukken vormen.</w:t>
      </w:r>
    </w:p>
    <w:p w14:paraId="04046A41" w14:textId="77777777" w:rsidR="007B6880" w:rsidRPr="008D3705" w:rsidRDefault="007B6880" w:rsidP="007B6880">
      <w:pPr>
        <w:pStyle w:val="Paragraphedeliste"/>
        <w:ind w:left="1068"/>
        <w:jc w:val="both"/>
        <w:rPr>
          <w:rFonts w:ascii="Arial" w:hAnsi="Arial" w:cs="Arial"/>
          <w:sz w:val="20"/>
          <w:szCs w:val="20"/>
          <w:lang w:val="nl-NL"/>
        </w:rPr>
      </w:pPr>
    </w:p>
    <w:p w14:paraId="386CF410" w14:textId="77777777" w:rsidR="003D4D06" w:rsidRPr="008D3705" w:rsidRDefault="003D4D06" w:rsidP="005D6280">
      <w:pPr>
        <w:pStyle w:val="Paragraphedeliste"/>
        <w:numPr>
          <w:ilvl w:val="0"/>
          <w:numId w:val="6"/>
        </w:numPr>
        <w:ind w:left="709" w:hanging="425"/>
        <w:jc w:val="both"/>
        <w:rPr>
          <w:rFonts w:ascii="Arial" w:hAnsi="Arial" w:cs="Arial"/>
          <w:sz w:val="20"/>
          <w:szCs w:val="20"/>
          <w:u w:val="single"/>
          <w:lang w:val="nl-NL"/>
        </w:rPr>
      </w:pPr>
      <w:r w:rsidRPr="008D3705">
        <w:rPr>
          <w:rFonts w:ascii="Arial" w:hAnsi="Arial" w:cs="Arial"/>
          <w:sz w:val="20"/>
          <w:szCs w:val="20"/>
          <w:u w:val="single"/>
          <w:lang w:val="nl-NL"/>
        </w:rPr>
        <w:t>De overtuigingsstukken</w:t>
      </w:r>
    </w:p>
    <w:p w14:paraId="46DBE959" w14:textId="77777777" w:rsidR="008035A5" w:rsidRPr="008D3705" w:rsidRDefault="003D4D06" w:rsidP="008035A5">
      <w:pPr>
        <w:jc w:val="both"/>
        <w:rPr>
          <w:rFonts w:ascii="Arial" w:hAnsi="Arial" w:cs="Arial"/>
          <w:sz w:val="20"/>
          <w:szCs w:val="20"/>
          <w:lang w:val="nl-NL"/>
        </w:rPr>
      </w:pPr>
      <w:r w:rsidRPr="008D3705">
        <w:rPr>
          <w:rFonts w:ascii="Arial" w:hAnsi="Arial" w:cs="Arial"/>
          <w:sz w:val="20"/>
          <w:szCs w:val="20"/>
          <w:lang w:val="nl-NL"/>
        </w:rPr>
        <w:t>Het betr</w:t>
      </w:r>
      <w:r w:rsidR="00D36097" w:rsidRPr="008D3705">
        <w:rPr>
          <w:rFonts w:ascii="Arial" w:hAnsi="Arial" w:cs="Arial"/>
          <w:sz w:val="20"/>
          <w:szCs w:val="20"/>
          <w:lang w:val="nl-NL"/>
        </w:rPr>
        <w:t>eft in beslag genomen persoonlijke bezittingen</w:t>
      </w:r>
      <w:r w:rsidRPr="008D3705">
        <w:rPr>
          <w:rFonts w:ascii="Arial" w:hAnsi="Arial" w:cs="Arial"/>
          <w:sz w:val="20"/>
          <w:szCs w:val="20"/>
          <w:lang w:val="nl-NL"/>
        </w:rPr>
        <w:t xml:space="preserve"> die het gerecht nodig heeft om de waarheid te achterhalen. Ze worden geïnventariseerd en neergelegd ter griffie. Er zal </w:t>
      </w:r>
      <w:r w:rsidR="00CB1C58" w:rsidRPr="008D3705">
        <w:rPr>
          <w:rFonts w:ascii="Arial" w:hAnsi="Arial" w:cs="Arial"/>
          <w:sz w:val="20"/>
          <w:szCs w:val="20"/>
          <w:lang w:val="nl-NL"/>
        </w:rPr>
        <w:t xml:space="preserve">onverwijld </w:t>
      </w:r>
      <w:r w:rsidRPr="008D3705">
        <w:rPr>
          <w:rFonts w:ascii="Arial" w:hAnsi="Arial" w:cs="Arial"/>
          <w:sz w:val="20"/>
          <w:szCs w:val="20"/>
          <w:lang w:val="nl-NL"/>
        </w:rPr>
        <w:t>over hun bestemming beslist worden door de gerechtelijke overheid</w:t>
      </w:r>
      <w:r w:rsidR="00A305BB" w:rsidRPr="008D3705">
        <w:rPr>
          <w:rFonts w:ascii="Arial" w:hAnsi="Arial" w:cs="Arial"/>
          <w:sz w:val="20"/>
          <w:szCs w:val="20"/>
          <w:lang w:val="nl-NL"/>
        </w:rPr>
        <w:t xml:space="preserve"> </w:t>
      </w:r>
      <w:r w:rsidR="00017D6E" w:rsidRPr="008D3705">
        <w:rPr>
          <w:rFonts w:ascii="Arial" w:hAnsi="Arial" w:cs="Arial"/>
          <w:sz w:val="20"/>
          <w:szCs w:val="20"/>
          <w:lang w:val="nl-NL"/>
        </w:rPr>
        <w:t xml:space="preserve">van </w:t>
      </w:r>
      <w:r w:rsidR="00A305BB" w:rsidRPr="008D3705">
        <w:rPr>
          <w:rFonts w:ascii="Arial" w:hAnsi="Arial" w:cs="Arial"/>
          <w:sz w:val="20"/>
          <w:szCs w:val="20"/>
          <w:lang w:val="nl-NL"/>
        </w:rPr>
        <w:t xml:space="preserve">zodra het onderzoek dit toelaat, </w:t>
      </w:r>
      <w:r w:rsidR="00017D6E" w:rsidRPr="008D3705">
        <w:rPr>
          <w:rFonts w:ascii="Arial" w:hAnsi="Arial" w:cs="Arial"/>
          <w:sz w:val="20"/>
          <w:szCs w:val="20"/>
          <w:lang w:val="nl-NL"/>
        </w:rPr>
        <w:t xml:space="preserve">en </w:t>
      </w:r>
      <w:r w:rsidR="00D36097" w:rsidRPr="008D3705">
        <w:rPr>
          <w:rFonts w:ascii="Arial" w:hAnsi="Arial" w:cs="Arial"/>
          <w:sz w:val="20"/>
          <w:szCs w:val="20"/>
          <w:lang w:val="nl-NL"/>
        </w:rPr>
        <w:t>ten laatste bij het afsluiten</w:t>
      </w:r>
      <w:r w:rsidR="00A305BB" w:rsidRPr="008D3705">
        <w:rPr>
          <w:rFonts w:ascii="Arial" w:hAnsi="Arial" w:cs="Arial"/>
          <w:sz w:val="20"/>
          <w:szCs w:val="20"/>
          <w:lang w:val="nl-NL"/>
        </w:rPr>
        <w:t xml:space="preserve"> van de gerechtelijke procedure.</w:t>
      </w:r>
      <w:r w:rsidR="008035A5" w:rsidRPr="008D3705">
        <w:rPr>
          <w:rFonts w:ascii="Arial" w:hAnsi="Arial" w:cs="Arial"/>
          <w:sz w:val="20"/>
          <w:szCs w:val="20"/>
          <w:lang w:val="nl-NL"/>
        </w:rPr>
        <w:t xml:space="preserve"> </w:t>
      </w:r>
    </w:p>
    <w:p w14:paraId="7D93C582" w14:textId="77777777" w:rsidR="003D4D06" w:rsidRPr="008D3705" w:rsidRDefault="008035A5" w:rsidP="003D4D06">
      <w:pPr>
        <w:jc w:val="both"/>
        <w:rPr>
          <w:rFonts w:ascii="Arial" w:hAnsi="Arial" w:cs="Arial"/>
          <w:i/>
          <w:sz w:val="20"/>
          <w:szCs w:val="20"/>
          <w:lang w:val="nl-NL"/>
        </w:rPr>
      </w:pPr>
      <w:r w:rsidRPr="008D3705">
        <w:rPr>
          <w:rFonts w:ascii="Arial" w:hAnsi="Arial" w:cs="Arial"/>
          <w:sz w:val="20"/>
          <w:szCs w:val="20"/>
          <w:lang w:val="nl-NL"/>
        </w:rPr>
        <w:t>Er wordt aan de nabestaanden</w:t>
      </w:r>
      <w:r w:rsidR="00CB2919" w:rsidRPr="008D3705">
        <w:rPr>
          <w:rStyle w:val="Appelnotedebasdep"/>
          <w:rFonts w:ascii="Arial" w:hAnsi="Arial" w:cs="Arial"/>
          <w:sz w:val="20"/>
          <w:szCs w:val="20"/>
          <w:lang w:val="nl-NL"/>
        </w:rPr>
        <w:footnoteReference w:id="43"/>
      </w:r>
      <w:r w:rsidRPr="008D3705">
        <w:rPr>
          <w:rFonts w:ascii="Arial" w:hAnsi="Arial" w:cs="Arial"/>
          <w:sz w:val="20"/>
          <w:szCs w:val="20"/>
          <w:lang w:val="nl-NL"/>
        </w:rPr>
        <w:t xml:space="preserve"> gevraagd of ze </w:t>
      </w:r>
      <w:r w:rsidR="00D36097" w:rsidRPr="008D3705">
        <w:rPr>
          <w:rFonts w:ascii="Arial" w:hAnsi="Arial" w:cs="Arial"/>
          <w:sz w:val="20"/>
          <w:szCs w:val="20"/>
          <w:lang w:val="nl-NL"/>
        </w:rPr>
        <w:t xml:space="preserve">deze </w:t>
      </w:r>
      <w:r w:rsidR="000C5504" w:rsidRPr="008D3705">
        <w:rPr>
          <w:rFonts w:ascii="Arial" w:hAnsi="Arial" w:cs="Arial"/>
          <w:sz w:val="20"/>
          <w:szCs w:val="20"/>
          <w:lang w:val="nl-NL"/>
        </w:rPr>
        <w:t>overtui</w:t>
      </w:r>
      <w:r w:rsidR="00C851C3" w:rsidRPr="008D3705">
        <w:rPr>
          <w:rFonts w:ascii="Arial" w:hAnsi="Arial" w:cs="Arial"/>
          <w:sz w:val="20"/>
          <w:szCs w:val="20"/>
          <w:lang w:val="nl-NL"/>
        </w:rPr>
        <w:t>ging</w:t>
      </w:r>
      <w:r w:rsidR="000C5504" w:rsidRPr="008D3705">
        <w:rPr>
          <w:rFonts w:ascii="Arial" w:hAnsi="Arial" w:cs="Arial"/>
          <w:sz w:val="20"/>
          <w:szCs w:val="20"/>
          <w:lang w:val="nl-NL"/>
        </w:rPr>
        <w:t>sstuk</w:t>
      </w:r>
      <w:r w:rsidR="00D36097" w:rsidRPr="008D3705">
        <w:rPr>
          <w:rFonts w:ascii="Arial" w:hAnsi="Arial" w:cs="Arial"/>
          <w:sz w:val="20"/>
          <w:szCs w:val="20"/>
          <w:lang w:val="nl-NL"/>
        </w:rPr>
        <w:t>ken</w:t>
      </w:r>
      <w:r w:rsidR="000C5504" w:rsidRPr="008D3705">
        <w:rPr>
          <w:rFonts w:ascii="Arial" w:hAnsi="Arial" w:cs="Arial"/>
          <w:sz w:val="20"/>
          <w:szCs w:val="20"/>
          <w:lang w:val="nl-NL"/>
        </w:rPr>
        <w:t xml:space="preserve"> </w:t>
      </w:r>
      <w:r w:rsidRPr="008D3705">
        <w:rPr>
          <w:rFonts w:ascii="Arial" w:hAnsi="Arial" w:cs="Arial"/>
          <w:sz w:val="20"/>
          <w:szCs w:val="20"/>
          <w:lang w:val="nl-NL"/>
        </w:rPr>
        <w:t>terugwensen</w:t>
      </w:r>
      <w:r w:rsidRPr="008D3705">
        <w:rPr>
          <w:rFonts w:ascii="Arial" w:hAnsi="Arial" w:cs="Arial"/>
          <w:i/>
          <w:sz w:val="20"/>
          <w:szCs w:val="20"/>
          <w:lang w:val="nl-NL"/>
        </w:rPr>
        <w:t xml:space="preserve"> </w:t>
      </w:r>
      <w:r w:rsidRPr="008D3705">
        <w:rPr>
          <w:rFonts w:ascii="Arial" w:hAnsi="Arial" w:cs="Arial"/>
          <w:sz w:val="20"/>
          <w:szCs w:val="20"/>
          <w:lang w:val="nl-NL"/>
        </w:rPr>
        <w:t>en</w:t>
      </w:r>
      <w:r w:rsidRPr="008D3705">
        <w:rPr>
          <w:rFonts w:ascii="Arial" w:hAnsi="Arial" w:cs="Arial"/>
          <w:i/>
          <w:sz w:val="20"/>
          <w:szCs w:val="20"/>
          <w:lang w:val="nl-NL"/>
        </w:rPr>
        <w:t xml:space="preserve"> </w:t>
      </w:r>
      <w:r w:rsidRPr="008D3705">
        <w:rPr>
          <w:rFonts w:ascii="Arial" w:hAnsi="Arial" w:cs="Arial"/>
          <w:sz w:val="20"/>
          <w:szCs w:val="20"/>
          <w:lang w:val="nl-NL"/>
        </w:rPr>
        <w:t>in welke staat</w:t>
      </w:r>
      <w:r w:rsidR="00D36097" w:rsidRPr="008D3705">
        <w:rPr>
          <w:rFonts w:ascii="Arial" w:hAnsi="Arial" w:cs="Arial"/>
          <w:sz w:val="20"/>
          <w:szCs w:val="20"/>
          <w:lang w:val="nl-NL"/>
        </w:rPr>
        <w:t xml:space="preserve">. Voor de teruggave van de overtuigingsstukken kan er </w:t>
      </w:r>
      <w:r w:rsidR="00524FD5" w:rsidRPr="008D3705">
        <w:rPr>
          <w:rFonts w:ascii="Arial" w:hAnsi="Arial" w:cs="Arial"/>
          <w:sz w:val="20"/>
          <w:szCs w:val="20"/>
          <w:lang w:val="nl-NL"/>
        </w:rPr>
        <w:t xml:space="preserve">een </w:t>
      </w:r>
      <w:r w:rsidR="00D36097" w:rsidRPr="008D3705">
        <w:rPr>
          <w:rFonts w:ascii="Arial" w:hAnsi="Arial" w:cs="Arial"/>
          <w:sz w:val="20"/>
          <w:szCs w:val="20"/>
          <w:lang w:val="nl-NL"/>
        </w:rPr>
        <w:t>beroep gedaan worden op de dienst slachtofferonthaal.</w:t>
      </w:r>
    </w:p>
    <w:p w14:paraId="290D05B0"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Wanneer een afscheidsbrief wordt gevonden en in beslag wordt genomen, wordt er met toestemming van de gerechtelijke overheid, toch zo snel mogelijk een kopie van overhandigd aan de nabestaanden of aa</w:t>
      </w:r>
      <w:r w:rsidR="007B6880" w:rsidRPr="008D3705">
        <w:rPr>
          <w:rFonts w:ascii="Arial" w:hAnsi="Arial" w:cs="Arial"/>
          <w:sz w:val="20"/>
          <w:szCs w:val="20"/>
          <w:lang w:val="nl-NL"/>
        </w:rPr>
        <w:t>n de bestemmeling van de brief.</w:t>
      </w:r>
    </w:p>
    <w:p w14:paraId="739FF558"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Het </w:t>
      </w:r>
      <w:r w:rsidR="00DB69FA" w:rsidRPr="008D3705">
        <w:rPr>
          <w:rFonts w:ascii="Arial" w:hAnsi="Arial" w:cs="Arial"/>
          <w:sz w:val="20"/>
          <w:szCs w:val="20"/>
          <w:lang w:val="nl-NL"/>
        </w:rPr>
        <w:t>origineel</w:t>
      </w:r>
      <w:r w:rsidRPr="008D3705">
        <w:rPr>
          <w:rFonts w:ascii="Arial" w:hAnsi="Arial" w:cs="Arial"/>
          <w:sz w:val="20"/>
          <w:szCs w:val="20"/>
          <w:lang w:val="nl-NL"/>
        </w:rPr>
        <w:t xml:space="preserve"> van de afscheidsbrief wordt overhandigd zodra het niet meer nodig is hem te bewaren voo</w:t>
      </w:r>
      <w:r w:rsidR="00EB119E" w:rsidRPr="008D3705">
        <w:rPr>
          <w:rFonts w:ascii="Arial" w:hAnsi="Arial" w:cs="Arial"/>
          <w:sz w:val="20"/>
          <w:szCs w:val="20"/>
          <w:lang w:val="nl-NL"/>
        </w:rPr>
        <w:t>r de noden van het onderzoek</w:t>
      </w:r>
      <w:r w:rsidR="00367728" w:rsidRPr="008D3705">
        <w:rPr>
          <w:rStyle w:val="Appelnotedebasdep"/>
          <w:rFonts w:ascii="Arial" w:hAnsi="Arial" w:cs="Arial"/>
          <w:sz w:val="20"/>
          <w:szCs w:val="20"/>
          <w:lang w:val="nl-NL"/>
        </w:rPr>
        <w:footnoteReference w:id="44"/>
      </w:r>
      <w:r w:rsidR="00524FD5" w:rsidRPr="008D3705">
        <w:rPr>
          <w:rFonts w:ascii="Arial" w:hAnsi="Arial" w:cs="Arial"/>
          <w:sz w:val="20"/>
          <w:szCs w:val="20"/>
          <w:lang w:val="nl-NL"/>
        </w:rPr>
        <w:t xml:space="preserve"> Er </w:t>
      </w:r>
      <w:r w:rsidR="000C5504" w:rsidRPr="008D3705">
        <w:rPr>
          <w:rFonts w:ascii="Arial" w:hAnsi="Arial" w:cs="Arial"/>
          <w:sz w:val="20"/>
          <w:szCs w:val="20"/>
          <w:lang w:val="nl-NL"/>
        </w:rPr>
        <w:t>wordt aan de nabestaanden</w:t>
      </w:r>
      <w:r w:rsidR="000727C9" w:rsidRPr="008D3705">
        <w:rPr>
          <w:rFonts w:ascii="Arial" w:hAnsi="Arial" w:cs="Arial"/>
          <w:color w:val="FF0000"/>
          <w:sz w:val="20"/>
          <w:szCs w:val="20"/>
          <w:lang w:val="nl-NL"/>
        </w:rPr>
        <w:t xml:space="preserve"> </w:t>
      </w:r>
      <w:r w:rsidR="000C5504" w:rsidRPr="008D3705">
        <w:rPr>
          <w:rFonts w:ascii="Arial" w:hAnsi="Arial" w:cs="Arial"/>
          <w:sz w:val="20"/>
          <w:szCs w:val="20"/>
          <w:lang w:val="nl-NL"/>
        </w:rPr>
        <w:t>gevraagd in welke staat ze deze terug wensen, eventueel wor</w:t>
      </w:r>
      <w:r w:rsidR="00A73E81" w:rsidRPr="008D3705">
        <w:rPr>
          <w:rFonts w:ascii="Arial" w:hAnsi="Arial" w:cs="Arial"/>
          <w:sz w:val="20"/>
          <w:szCs w:val="20"/>
          <w:lang w:val="nl-NL"/>
        </w:rPr>
        <w:t>dt de brief gereinigd zodat spor</w:t>
      </w:r>
      <w:r w:rsidR="000C5504" w:rsidRPr="008D3705">
        <w:rPr>
          <w:rFonts w:ascii="Arial" w:hAnsi="Arial" w:cs="Arial"/>
          <w:sz w:val="20"/>
          <w:szCs w:val="20"/>
          <w:lang w:val="nl-NL"/>
        </w:rPr>
        <w:t>en van geweld</w:t>
      </w:r>
      <w:r w:rsidR="00524FD5" w:rsidRPr="008D3705">
        <w:rPr>
          <w:rFonts w:ascii="Arial" w:hAnsi="Arial" w:cs="Arial"/>
          <w:sz w:val="20"/>
          <w:szCs w:val="20"/>
          <w:lang w:val="nl-NL"/>
        </w:rPr>
        <w:t>,</w:t>
      </w:r>
      <w:r w:rsidR="000C5504" w:rsidRPr="008D3705">
        <w:rPr>
          <w:rFonts w:ascii="Arial" w:hAnsi="Arial" w:cs="Arial"/>
          <w:sz w:val="20"/>
          <w:szCs w:val="20"/>
          <w:lang w:val="nl-NL"/>
        </w:rPr>
        <w:t xml:space="preserve"> zoals bloed</w:t>
      </w:r>
      <w:r w:rsidR="00524FD5" w:rsidRPr="008D3705">
        <w:rPr>
          <w:rFonts w:ascii="Arial" w:hAnsi="Arial" w:cs="Arial"/>
          <w:sz w:val="20"/>
          <w:szCs w:val="20"/>
          <w:lang w:val="nl-NL"/>
        </w:rPr>
        <w:t>,</w:t>
      </w:r>
      <w:r w:rsidR="000C5504" w:rsidRPr="008D3705">
        <w:rPr>
          <w:rFonts w:ascii="Arial" w:hAnsi="Arial" w:cs="Arial"/>
          <w:sz w:val="20"/>
          <w:szCs w:val="20"/>
          <w:lang w:val="nl-NL"/>
        </w:rPr>
        <w:t xml:space="preserve"> </w:t>
      </w:r>
      <w:r w:rsidR="00D36097" w:rsidRPr="008D3705">
        <w:rPr>
          <w:rFonts w:ascii="Arial" w:hAnsi="Arial" w:cs="Arial"/>
          <w:sz w:val="20"/>
          <w:szCs w:val="20"/>
          <w:lang w:val="nl-NL"/>
        </w:rPr>
        <w:t xml:space="preserve">zo goed als mogelijk </w:t>
      </w:r>
      <w:r w:rsidR="00524FD5" w:rsidRPr="008D3705">
        <w:rPr>
          <w:rFonts w:ascii="Arial" w:hAnsi="Arial" w:cs="Arial"/>
          <w:sz w:val="20"/>
          <w:szCs w:val="20"/>
          <w:lang w:val="nl-NL"/>
        </w:rPr>
        <w:t>verwijderd worden</w:t>
      </w:r>
      <w:r w:rsidR="00EB119E" w:rsidRPr="008D3705">
        <w:rPr>
          <w:rFonts w:ascii="Arial" w:hAnsi="Arial" w:cs="Arial"/>
          <w:sz w:val="20"/>
          <w:szCs w:val="20"/>
          <w:lang w:val="nl-NL"/>
        </w:rPr>
        <w:t>.</w:t>
      </w:r>
    </w:p>
    <w:p w14:paraId="5A942AF3" w14:textId="77777777" w:rsidR="00567399" w:rsidRPr="008D3705" w:rsidRDefault="00D36097" w:rsidP="003D4D06">
      <w:pPr>
        <w:jc w:val="both"/>
        <w:rPr>
          <w:rFonts w:ascii="Arial" w:hAnsi="Arial" w:cs="Arial"/>
          <w:sz w:val="20"/>
          <w:szCs w:val="20"/>
          <w:lang w:val="nl-NL"/>
        </w:rPr>
      </w:pPr>
      <w:r w:rsidRPr="008D3705">
        <w:rPr>
          <w:rFonts w:ascii="Arial" w:hAnsi="Arial" w:cs="Arial"/>
          <w:sz w:val="20"/>
          <w:szCs w:val="20"/>
          <w:lang w:val="nl-NL"/>
        </w:rPr>
        <w:t xml:space="preserve">Omwille van de mogelijk emotionele impact van deze overhandiging, is het aanbevolen dat dit gebeurt door of met medewerking van een lid van de dienst politionele slachtofferbejegening of van een lid van de politiedienst die een specifieke opleiding heeft gekregen. Voor deze overhandiging kan er ook </w:t>
      </w:r>
      <w:r w:rsidR="00524FD5" w:rsidRPr="008D3705">
        <w:rPr>
          <w:rFonts w:ascii="Arial" w:hAnsi="Arial" w:cs="Arial"/>
          <w:sz w:val="20"/>
          <w:szCs w:val="20"/>
          <w:lang w:val="nl-NL"/>
        </w:rPr>
        <w:t xml:space="preserve">een </w:t>
      </w:r>
      <w:r w:rsidRPr="008D3705">
        <w:rPr>
          <w:rFonts w:ascii="Arial" w:hAnsi="Arial" w:cs="Arial"/>
          <w:sz w:val="20"/>
          <w:szCs w:val="20"/>
          <w:lang w:val="nl-NL"/>
        </w:rPr>
        <w:t xml:space="preserve">beroep gedaan worden op de dienst slachtofferonthaal. </w:t>
      </w:r>
    </w:p>
    <w:p w14:paraId="0140A165" w14:textId="77777777" w:rsidR="003D4D06" w:rsidRPr="008D3705" w:rsidRDefault="003D4D06" w:rsidP="005D6280">
      <w:pPr>
        <w:pStyle w:val="Paragraphedeliste"/>
        <w:numPr>
          <w:ilvl w:val="0"/>
          <w:numId w:val="6"/>
        </w:numPr>
        <w:ind w:left="709" w:hanging="425"/>
        <w:jc w:val="both"/>
        <w:rPr>
          <w:rFonts w:ascii="Arial" w:hAnsi="Arial" w:cs="Arial"/>
          <w:sz w:val="20"/>
          <w:szCs w:val="20"/>
          <w:u w:val="single"/>
          <w:lang w:val="nl-NL"/>
        </w:rPr>
      </w:pPr>
      <w:r w:rsidRPr="008D3705">
        <w:rPr>
          <w:rFonts w:ascii="Arial" w:hAnsi="Arial" w:cs="Arial"/>
          <w:sz w:val="20"/>
          <w:szCs w:val="20"/>
          <w:u w:val="single"/>
          <w:lang w:val="nl-NL"/>
        </w:rPr>
        <w:lastRenderedPageBreak/>
        <w:t>De persoonlijke bezittingen die geen overtuigingsstukken vormen</w:t>
      </w:r>
    </w:p>
    <w:p w14:paraId="277C4F7F"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persoonlijke bezittingen die niet in beslag genomen werden als overtuigingstuk worden opgenomen in een tweede inventaris. Deze inventaris wordt opgemaakt door de politiedienst die </w:t>
      </w:r>
      <w:r w:rsidR="00524FD5" w:rsidRPr="008D3705">
        <w:rPr>
          <w:rFonts w:ascii="Arial" w:hAnsi="Arial" w:cs="Arial"/>
          <w:sz w:val="20"/>
          <w:szCs w:val="20"/>
          <w:lang w:val="nl-NL"/>
        </w:rPr>
        <w:t>over de bezittingen beschikt</w:t>
      </w:r>
      <w:r w:rsidRPr="008D3705">
        <w:rPr>
          <w:rFonts w:ascii="Arial" w:hAnsi="Arial" w:cs="Arial"/>
          <w:sz w:val="20"/>
          <w:szCs w:val="20"/>
          <w:lang w:val="nl-NL"/>
        </w:rPr>
        <w:t xml:space="preserve">. In de inventaris wordt ook vermeld waar de </w:t>
      </w:r>
      <w:r w:rsidR="00524FD5" w:rsidRPr="008D3705">
        <w:rPr>
          <w:rFonts w:ascii="Arial" w:hAnsi="Arial" w:cs="Arial"/>
          <w:sz w:val="20"/>
          <w:szCs w:val="20"/>
          <w:lang w:val="nl-NL"/>
        </w:rPr>
        <w:t xml:space="preserve">bezittingen </w:t>
      </w:r>
      <w:r w:rsidRPr="008D3705">
        <w:rPr>
          <w:rFonts w:ascii="Arial" w:hAnsi="Arial" w:cs="Arial"/>
          <w:sz w:val="20"/>
          <w:szCs w:val="20"/>
          <w:lang w:val="nl-NL"/>
        </w:rPr>
        <w:t>zich bevinden.</w:t>
      </w:r>
    </w:p>
    <w:p w14:paraId="670290A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Ze worden bewaard in de politiedienst die het overlijden heeft vastgesteld.</w:t>
      </w:r>
    </w:p>
    <w:p w14:paraId="68735F7E"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voorwerpen die niet in beslag worden genomen, kunnen onmiddellijk door en op initiatief van de politiedienst die de voorwerpen in handen heeft, worden te</w:t>
      </w:r>
      <w:r w:rsidR="00EB119E" w:rsidRPr="008D3705">
        <w:rPr>
          <w:rFonts w:ascii="Arial" w:hAnsi="Arial" w:cs="Arial"/>
          <w:sz w:val="20"/>
          <w:szCs w:val="20"/>
          <w:lang w:val="nl-NL"/>
        </w:rPr>
        <w:t>rugbezorgd aan de nabestaanden</w:t>
      </w:r>
      <w:r w:rsidR="000727C9" w:rsidRPr="008D3705">
        <w:rPr>
          <w:rFonts w:ascii="Arial" w:hAnsi="Arial" w:cs="Arial"/>
          <w:color w:val="FF0000"/>
          <w:sz w:val="20"/>
          <w:szCs w:val="20"/>
          <w:lang w:val="nl-NL"/>
        </w:rPr>
        <w:t xml:space="preserve"> </w:t>
      </w:r>
      <w:r w:rsidR="00EB119E" w:rsidRPr="008D3705">
        <w:rPr>
          <w:rStyle w:val="Appelnotedebasdep"/>
          <w:rFonts w:ascii="Arial" w:hAnsi="Arial" w:cs="Arial"/>
          <w:sz w:val="20"/>
          <w:szCs w:val="20"/>
          <w:lang w:val="nl-NL"/>
        </w:rPr>
        <w:footnoteReference w:id="45"/>
      </w:r>
      <w:r w:rsidRPr="008D3705">
        <w:rPr>
          <w:rFonts w:ascii="Arial" w:hAnsi="Arial" w:cs="Arial"/>
          <w:sz w:val="20"/>
          <w:szCs w:val="20"/>
          <w:lang w:val="nl-NL"/>
        </w:rPr>
        <w:t>.</w:t>
      </w:r>
    </w:p>
    <w:p w14:paraId="2D23559E"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Er wordt aan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gevraagd of ze deze persoonlijke bezittingen terugwensen en in welke staat</w:t>
      </w:r>
      <w:r w:rsidR="009519C0" w:rsidRPr="008D3705">
        <w:rPr>
          <w:rFonts w:ascii="Arial" w:hAnsi="Arial" w:cs="Arial"/>
          <w:sz w:val="20"/>
          <w:szCs w:val="20"/>
          <w:lang w:val="nl-NL"/>
        </w:rPr>
        <w:t xml:space="preserve"> (bijlage 4)</w:t>
      </w:r>
      <w:r w:rsidRPr="008D3705">
        <w:rPr>
          <w:rFonts w:ascii="Arial" w:hAnsi="Arial" w:cs="Arial"/>
          <w:sz w:val="20"/>
          <w:szCs w:val="20"/>
          <w:lang w:val="nl-NL"/>
        </w:rPr>
        <w:t>. De teruggave kan gebeuren in de staat waarin de persoonlijke bezittingen zich bevinden of na het reinigen (bloedsporen verwijderen bijvoorbeeld). De wens van de nabestaanden</w:t>
      </w:r>
      <w:r w:rsidR="00A0484A" w:rsidRPr="008D3705">
        <w:rPr>
          <w:rFonts w:ascii="Arial" w:hAnsi="Arial" w:cs="Arial"/>
          <w:sz w:val="20"/>
          <w:szCs w:val="20"/>
          <w:lang w:val="nl-NL"/>
        </w:rPr>
        <w:t xml:space="preserve"> </w:t>
      </w:r>
      <w:r w:rsidRPr="008D3705">
        <w:rPr>
          <w:rFonts w:ascii="Arial" w:hAnsi="Arial" w:cs="Arial"/>
          <w:sz w:val="20"/>
          <w:szCs w:val="20"/>
          <w:lang w:val="nl-NL"/>
        </w:rPr>
        <w:t>wordt gerespecteerd en genoteerd in een navolgend proces-verbaal.</w:t>
      </w:r>
    </w:p>
    <w:p w14:paraId="3F98570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teruggave gebeurt tegen aftekening van een ontvangstbewijs dat een inventaris bevat van de teruggegeven voorwerpen. Zowel de inventaris als het ontvangstbewijs maken deel uit van een navolgend proces-verbaal. Het ontvangstbewijs verduidelijkt dat de overhandiging van de voorwerpen is geschied onder voorbehoud van de toepassing van de regels van het erfenisrecht.</w:t>
      </w:r>
    </w:p>
    <w:p w14:paraId="524E9B93"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Wanneer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de persoonlijke bezittingen niet terugwensen, zal de gerechtelijke overheid beslissen over hun bestemming.</w:t>
      </w:r>
    </w:p>
    <w:p w14:paraId="2CB34AEB"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zichtbare juwelen die de overledene droeg, worden daarentegen op zijn persoon gelaten</w:t>
      </w:r>
      <w:r w:rsidR="007A3BEF" w:rsidRPr="008D3705">
        <w:rPr>
          <w:rFonts w:ascii="Arial" w:hAnsi="Arial" w:cs="Arial"/>
          <w:sz w:val="20"/>
          <w:szCs w:val="20"/>
          <w:lang w:val="nl-NL"/>
        </w:rPr>
        <w:t>,</w:t>
      </w:r>
      <w:r w:rsidR="00A305BB" w:rsidRPr="008D3705">
        <w:rPr>
          <w:rFonts w:ascii="Arial" w:hAnsi="Arial" w:cs="Arial"/>
          <w:sz w:val="20"/>
          <w:szCs w:val="20"/>
          <w:lang w:val="nl-NL"/>
        </w:rPr>
        <w:t xml:space="preserve"> tenzij post-</w:t>
      </w:r>
      <w:proofErr w:type="spellStart"/>
      <w:r w:rsidR="00A305BB" w:rsidRPr="008D3705">
        <w:rPr>
          <w:rFonts w:ascii="Arial" w:hAnsi="Arial" w:cs="Arial"/>
          <w:sz w:val="20"/>
          <w:szCs w:val="20"/>
          <w:lang w:val="nl-NL"/>
        </w:rPr>
        <w:t>mortem</w:t>
      </w:r>
      <w:proofErr w:type="spellEnd"/>
      <w:r w:rsidR="00A305BB" w:rsidRPr="008D3705">
        <w:rPr>
          <w:rFonts w:ascii="Arial" w:hAnsi="Arial" w:cs="Arial"/>
          <w:sz w:val="20"/>
          <w:szCs w:val="20"/>
          <w:lang w:val="nl-NL"/>
        </w:rPr>
        <w:t xml:space="preserve"> onderzoek</w:t>
      </w:r>
      <w:r w:rsidRPr="008D3705">
        <w:rPr>
          <w:rFonts w:ascii="Arial" w:hAnsi="Arial" w:cs="Arial"/>
          <w:sz w:val="20"/>
          <w:szCs w:val="20"/>
          <w:lang w:val="nl-NL"/>
        </w:rPr>
        <w:t xml:space="preserve">. Ze zullen echter het voorwerp uitmaken van een inventaris en zo gedetailleerd mogelijk beschreven worden in het proces-verbaal van vaststelling van de feiten of in een afzonderlijk navolgend proces-verbaal. </w:t>
      </w:r>
      <w:r w:rsidR="007A3BEF" w:rsidRPr="008D3705">
        <w:rPr>
          <w:rFonts w:ascii="Arial" w:hAnsi="Arial" w:cs="Arial"/>
          <w:sz w:val="20"/>
          <w:szCs w:val="20"/>
          <w:lang w:val="nl-NL"/>
        </w:rPr>
        <w:t>E</w:t>
      </w:r>
      <w:r w:rsidRPr="008D3705">
        <w:rPr>
          <w:rFonts w:ascii="Arial" w:hAnsi="Arial" w:cs="Arial"/>
          <w:sz w:val="20"/>
          <w:szCs w:val="20"/>
          <w:lang w:val="nl-NL"/>
        </w:rPr>
        <w:t xml:space="preserve">en foto van deze juwelen </w:t>
      </w:r>
      <w:r w:rsidR="007A3BEF" w:rsidRPr="008D3705">
        <w:rPr>
          <w:rFonts w:ascii="Arial" w:hAnsi="Arial" w:cs="Arial"/>
          <w:sz w:val="20"/>
          <w:szCs w:val="20"/>
          <w:lang w:val="nl-NL"/>
        </w:rPr>
        <w:t xml:space="preserve">wordt </w:t>
      </w:r>
      <w:r w:rsidRPr="008D3705">
        <w:rPr>
          <w:rFonts w:ascii="Arial" w:hAnsi="Arial" w:cs="Arial"/>
          <w:sz w:val="20"/>
          <w:szCs w:val="20"/>
          <w:lang w:val="nl-NL"/>
        </w:rPr>
        <w:t xml:space="preserve">aan het proces-verbaal </w:t>
      </w:r>
      <w:r w:rsidR="007A3BEF" w:rsidRPr="008D3705">
        <w:rPr>
          <w:rFonts w:ascii="Arial" w:hAnsi="Arial" w:cs="Arial"/>
          <w:sz w:val="20"/>
          <w:szCs w:val="20"/>
          <w:lang w:val="nl-NL"/>
        </w:rPr>
        <w:t>gevoegd.</w:t>
      </w:r>
    </w:p>
    <w:p w14:paraId="754DDE27"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In geval van een terroristische aanslag of grote ramp zal van de achtergelaten persoonlijke bezittingen, of delen ervan, een fotoalbum worden gemaakt om nabestaanden</w:t>
      </w:r>
      <w:r w:rsidR="00A0484A" w:rsidRPr="008D3705">
        <w:rPr>
          <w:rFonts w:ascii="Arial" w:hAnsi="Arial" w:cs="Arial"/>
          <w:sz w:val="20"/>
          <w:szCs w:val="20"/>
          <w:lang w:val="nl-NL"/>
        </w:rPr>
        <w:t xml:space="preserve"> </w:t>
      </w:r>
      <w:r w:rsidRPr="008D3705">
        <w:rPr>
          <w:rFonts w:ascii="Arial" w:hAnsi="Arial" w:cs="Arial"/>
          <w:sz w:val="20"/>
          <w:szCs w:val="20"/>
          <w:lang w:val="nl-NL"/>
        </w:rPr>
        <w:t>en slachtoffers toe te laten hun bezittingen te identificeren en terug te krijgen. De opvolging en teruggave gebeurt bij voorkeur door de dienst politionele slachtofferbejegening van de betrokken politiezone(s). De parketmagistraten zorgen voor een teruggave binnen een redelijke termijn en wachten dus in principe de afwikkeling van de procedure niet af.</w:t>
      </w:r>
    </w:p>
    <w:p w14:paraId="475074A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Wanneer het lichaam niet in beslag genomen is, zal de inventaris ook door de begrafenisondernemer worden ondertekend. De persoonlijke bezittingen kunnen vervolgens door de begrafenisondernemer worden teruggegeven.</w:t>
      </w:r>
    </w:p>
    <w:p w14:paraId="7497251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Wanneer het lichaam in beslag genomen is met het oog op een post-</w:t>
      </w:r>
      <w:proofErr w:type="spellStart"/>
      <w:r w:rsidRPr="008D3705">
        <w:rPr>
          <w:rFonts w:ascii="Arial" w:hAnsi="Arial" w:cs="Arial"/>
          <w:sz w:val="20"/>
          <w:szCs w:val="20"/>
          <w:lang w:val="nl-NL"/>
        </w:rPr>
        <w:t>mortem</w:t>
      </w:r>
      <w:proofErr w:type="spellEnd"/>
      <w:r w:rsidRPr="008D3705">
        <w:rPr>
          <w:rFonts w:ascii="Arial" w:hAnsi="Arial" w:cs="Arial"/>
          <w:sz w:val="20"/>
          <w:szCs w:val="20"/>
          <w:lang w:val="nl-NL"/>
        </w:rPr>
        <w:t xml:space="preserve"> onderzoek, een uitwendige schouwing of autopsie, zal het laboratorium van de technische en wetenschappelijke politie van de federale politie een inventaris opmaken van de persoonlijke bezittingen aanwezig op het lichaam. </w:t>
      </w:r>
    </w:p>
    <w:p w14:paraId="6576028C"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Deze regels zijn ook van toepassing wanneer een beroep gedaan wordt op DVI in geval van een terroristische aanslag of grote ramp met de volgende bijzonderheden:</w:t>
      </w:r>
    </w:p>
    <w:p w14:paraId="7B4C9AFC" w14:textId="77777777" w:rsidR="003D4D06" w:rsidRPr="008D3705" w:rsidRDefault="007A3BEF" w:rsidP="005D6280">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d</w:t>
      </w:r>
      <w:r w:rsidR="003D4D06" w:rsidRPr="008D3705">
        <w:rPr>
          <w:rFonts w:ascii="Arial" w:hAnsi="Arial" w:cs="Arial"/>
          <w:sz w:val="20"/>
          <w:szCs w:val="20"/>
          <w:lang w:val="nl-NL"/>
        </w:rPr>
        <w:t>e persoonlijke bezittingen die niet in beslag werden genomen, kun</w:t>
      </w:r>
      <w:r w:rsidRPr="008D3705">
        <w:rPr>
          <w:rFonts w:ascii="Arial" w:hAnsi="Arial" w:cs="Arial"/>
          <w:sz w:val="20"/>
          <w:szCs w:val="20"/>
          <w:lang w:val="nl-NL"/>
        </w:rPr>
        <w:t>nen ook door DVI worden bewaard;</w:t>
      </w:r>
    </w:p>
    <w:p w14:paraId="44E2A57D" w14:textId="77777777" w:rsidR="000C5504" w:rsidRPr="008D3705" w:rsidRDefault="007A3BEF" w:rsidP="004B227A">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d</w:t>
      </w:r>
      <w:r w:rsidR="003D4D06" w:rsidRPr="008D3705">
        <w:rPr>
          <w:rFonts w:ascii="Arial" w:hAnsi="Arial" w:cs="Arial"/>
          <w:sz w:val="20"/>
          <w:szCs w:val="20"/>
          <w:lang w:val="nl-NL"/>
        </w:rPr>
        <w:t>e persoonlijke bezittingen die niet in beslag genomen werden, kunnen onmiddellijk worden teruggegeven door de dienst politionele slachtofferbejegening samen met DVI.</w:t>
      </w:r>
    </w:p>
    <w:p w14:paraId="45F394A3" w14:textId="77777777" w:rsidR="003D4D06" w:rsidRPr="008D3705" w:rsidRDefault="003D4D06" w:rsidP="005D6280">
      <w:pPr>
        <w:pStyle w:val="Sous-titre"/>
        <w:numPr>
          <w:ilvl w:val="0"/>
          <w:numId w:val="19"/>
        </w:numPr>
        <w:ind w:left="993" w:hanging="633"/>
      </w:pPr>
      <w:proofErr w:type="spellStart"/>
      <w:r w:rsidRPr="008D3705">
        <w:lastRenderedPageBreak/>
        <w:t>Navolgend</w:t>
      </w:r>
      <w:proofErr w:type="spellEnd"/>
      <w:r w:rsidRPr="008D3705">
        <w:t xml:space="preserve"> </w:t>
      </w:r>
      <w:proofErr w:type="spellStart"/>
      <w:r w:rsidRPr="008D3705">
        <w:t>proces-verbaal</w:t>
      </w:r>
      <w:proofErr w:type="spellEnd"/>
    </w:p>
    <w:p w14:paraId="2C99FE18"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Al deze stappen hierboven beschreven in punt 1) en 2) zullen het voorwerp uitmaken van een navolgend proces-verbaal.</w:t>
      </w:r>
    </w:p>
    <w:p w14:paraId="2AB5A022" w14:textId="77777777" w:rsidR="003D4D06" w:rsidRPr="008D3705" w:rsidRDefault="003D4D06" w:rsidP="00216794">
      <w:pPr>
        <w:pStyle w:val="Sous-titre"/>
        <w:numPr>
          <w:ilvl w:val="0"/>
          <w:numId w:val="19"/>
        </w:numPr>
        <w:ind w:left="993" w:hanging="633"/>
      </w:pPr>
      <w:proofErr w:type="spellStart"/>
      <w:r w:rsidRPr="008D3705">
        <w:t>Tussenkomst</w:t>
      </w:r>
      <w:proofErr w:type="spellEnd"/>
      <w:r w:rsidRPr="008D3705">
        <w:t xml:space="preserve"> van de </w:t>
      </w:r>
      <w:proofErr w:type="spellStart"/>
      <w:r w:rsidRPr="008D3705">
        <w:t>dienst</w:t>
      </w:r>
      <w:proofErr w:type="spellEnd"/>
      <w:r w:rsidRPr="008D3705">
        <w:t xml:space="preserve"> </w:t>
      </w:r>
      <w:proofErr w:type="spellStart"/>
      <w:r w:rsidRPr="008D3705">
        <w:t>slachtofferonthaal</w:t>
      </w:r>
      <w:proofErr w:type="spellEnd"/>
    </w:p>
    <w:p w14:paraId="14CD01C9"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Bij beslissing tot teruggave van de overtuigingsstukken aan de nabestaanden</w:t>
      </w:r>
      <w:r w:rsidR="000727C9" w:rsidRPr="008D3705">
        <w:rPr>
          <w:rFonts w:ascii="Arial" w:hAnsi="Arial" w:cs="Arial"/>
          <w:color w:val="FF0000"/>
          <w:sz w:val="20"/>
          <w:szCs w:val="20"/>
          <w:lang w:val="nl-NL"/>
        </w:rPr>
        <w:t xml:space="preserve"> </w:t>
      </w:r>
      <w:r w:rsidRPr="008D3705">
        <w:rPr>
          <w:rFonts w:ascii="Arial" w:hAnsi="Arial" w:cs="Arial"/>
          <w:sz w:val="20"/>
          <w:szCs w:val="20"/>
          <w:lang w:val="nl-NL"/>
        </w:rPr>
        <w:t>en wanneer deze een grote emotionele impact kan hebben, is het aanbevolen dat de magistraat een beroep doet op de dienst slachtofferonthaal om bijstand te verlenen aan de nabestaande.</w:t>
      </w:r>
    </w:p>
    <w:p w14:paraId="17CA2FCC"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Het is eveneens mogelijk dat de magistraat een beroep doet op de dienst slachtofferonthaal voor de teruggave van de persoonlijke bezittingen.</w:t>
      </w:r>
    </w:p>
    <w:p w14:paraId="42986C4B" w14:textId="77777777" w:rsidR="00327B14" w:rsidRPr="008D3705" w:rsidRDefault="00327B14" w:rsidP="003D4D06">
      <w:pPr>
        <w:jc w:val="both"/>
        <w:rPr>
          <w:rFonts w:ascii="Arial" w:hAnsi="Arial" w:cs="Arial"/>
          <w:sz w:val="20"/>
          <w:szCs w:val="20"/>
          <w:lang w:val="nl-NL"/>
        </w:rPr>
      </w:pPr>
    </w:p>
    <w:p w14:paraId="6C7F4226" w14:textId="77777777" w:rsidR="009519C0" w:rsidRPr="008D3705" w:rsidRDefault="009519C0" w:rsidP="00F01FCB">
      <w:pPr>
        <w:pStyle w:val="Titre2"/>
        <w:numPr>
          <w:ilvl w:val="0"/>
          <w:numId w:val="2"/>
        </w:numPr>
        <w:rPr>
          <w:lang w:val="nl-NL"/>
        </w:rPr>
      </w:pPr>
      <w:bookmarkStart w:id="38" w:name="_Toc56082150"/>
      <w:bookmarkStart w:id="39" w:name="_Toc85019736"/>
      <w:bookmarkStart w:id="40" w:name="_Hlk26371227"/>
      <w:r w:rsidRPr="008D3705">
        <w:rPr>
          <w:lang w:val="nl-NL"/>
        </w:rPr>
        <w:t>Contact tussen de nabestaanden en de wetsgeneesheer</w:t>
      </w:r>
      <w:bookmarkEnd w:id="38"/>
      <w:bookmarkEnd w:id="39"/>
    </w:p>
    <w:bookmarkEnd w:id="40"/>
    <w:p w14:paraId="6919A1E4" w14:textId="77777777" w:rsidR="00783AD7" w:rsidRPr="008D3705" w:rsidRDefault="008838C5" w:rsidP="00203C8D">
      <w:pPr>
        <w:jc w:val="both"/>
        <w:rPr>
          <w:rFonts w:ascii="Arial" w:hAnsi="Arial" w:cs="Arial"/>
          <w:sz w:val="20"/>
          <w:szCs w:val="20"/>
          <w:lang w:val="nl-BE"/>
        </w:rPr>
      </w:pPr>
      <w:r w:rsidRPr="008D3705">
        <w:rPr>
          <w:rFonts w:ascii="Arial" w:hAnsi="Arial" w:cs="Arial"/>
          <w:sz w:val="20"/>
          <w:szCs w:val="20"/>
          <w:lang w:val="nl-BE"/>
        </w:rPr>
        <w:t xml:space="preserve">Indien de nabestaanden het wensen, </w:t>
      </w:r>
      <w:r w:rsidR="00121857" w:rsidRPr="008D3705">
        <w:rPr>
          <w:rFonts w:ascii="Arial" w:hAnsi="Arial" w:cs="Arial"/>
          <w:sz w:val="20"/>
          <w:szCs w:val="20"/>
          <w:lang w:val="nl-BE"/>
        </w:rPr>
        <w:t xml:space="preserve">kunnen ze in contact worden gebracht met de wetsgeneesheer om hun vragen te stellen, bv. over de doodsoorzaak van de overledene. </w:t>
      </w:r>
      <w:r w:rsidR="00015D54" w:rsidRPr="008D3705">
        <w:rPr>
          <w:rFonts w:ascii="Arial" w:hAnsi="Arial" w:cs="Arial"/>
          <w:sz w:val="20"/>
          <w:szCs w:val="20"/>
          <w:lang w:val="nl-BE"/>
        </w:rPr>
        <w:t>In dit geval, is d</w:t>
      </w:r>
      <w:r w:rsidR="00121857" w:rsidRPr="008D3705">
        <w:rPr>
          <w:rFonts w:ascii="Arial" w:hAnsi="Arial" w:cs="Arial"/>
          <w:sz w:val="20"/>
          <w:szCs w:val="20"/>
          <w:lang w:val="nl-BE"/>
        </w:rPr>
        <w:t xml:space="preserve">e toelating van de onderzoeksrechter nodig vermits het  een vorm van inzage van het dossier betreft (bijlage </w:t>
      </w:r>
      <w:r w:rsidR="00783AD7" w:rsidRPr="008D3705">
        <w:rPr>
          <w:rFonts w:ascii="Arial" w:hAnsi="Arial" w:cs="Arial"/>
          <w:sz w:val="20"/>
          <w:szCs w:val="20"/>
          <w:lang w:val="nl-BE"/>
        </w:rPr>
        <w:t xml:space="preserve">12). </w:t>
      </w:r>
    </w:p>
    <w:p w14:paraId="17648BDC" w14:textId="77777777" w:rsidR="009519C0" w:rsidRPr="008D3705" w:rsidRDefault="00783AD7" w:rsidP="00203C8D">
      <w:pPr>
        <w:jc w:val="both"/>
        <w:rPr>
          <w:rFonts w:ascii="Arial" w:hAnsi="Arial" w:cs="Arial"/>
          <w:sz w:val="20"/>
          <w:szCs w:val="20"/>
          <w:lang w:val="nl-BE"/>
        </w:rPr>
      </w:pPr>
      <w:r w:rsidRPr="008D3705">
        <w:rPr>
          <w:rFonts w:ascii="Arial" w:hAnsi="Arial" w:cs="Arial"/>
          <w:sz w:val="20"/>
          <w:szCs w:val="20"/>
          <w:lang w:val="nl-BE"/>
        </w:rPr>
        <w:t>Dit contact kan tot stand worden gebracht met ondersteuning van de dienst slachtofferontha</w:t>
      </w:r>
      <w:r w:rsidR="0002124F" w:rsidRPr="008D3705">
        <w:rPr>
          <w:rFonts w:ascii="Arial" w:hAnsi="Arial" w:cs="Arial"/>
          <w:sz w:val="20"/>
          <w:szCs w:val="20"/>
          <w:lang w:val="nl-BE"/>
        </w:rPr>
        <w:t>al of met een lid van DVI of dienst slachtofferbejegening</w:t>
      </w:r>
      <w:r w:rsidRPr="008D3705">
        <w:rPr>
          <w:rFonts w:ascii="Arial" w:hAnsi="Arial" w:cs="Arial"/>
          <w:sz w:val="20"/>
          <w:szCs w:val="20"/>
          <w:lang w:val="nl-BE"/>
        </w:rPr>
        <w:t xml:space="preserve">, naargelang het geval. </w:t>
      </w:r>
    </w:p>
    <w:p w14:paraId="07563D35" w14:textId="77777777" w:rsidR="003D4D06" w:rsidRPr="008D3705" w:rsidRDefault="003D4D06" w:rsidP="00B4055C">
      <w:pPr>
        <w:pStyle w:val="Titre2"/>
        <w:numPr>
          <w:ilvl w:val="1"/>
          <w:numId w:val="25"/>
        </w:numPr>
        <w:rPr>
          <w:lang w:val="nl-BE"/>
        </w:rPr>
      </w:pPr>
      <w:bookmarkStart w:id="41" w:name="_Toc56082151"/>
      <w:bookmarkStart w:id="42" w:name="_Toc85019737"/>
      <w:r w:rsidRPr="008D3705">
        <w:rPr>
          <w:lang w:val="nl-BE"/>
        </w:rPr>
        <w:t>Verwijzing van de nabestaanden</w:t>
      </w:r>
      <w:bookmarkEnd w:id="41"/>
      <w:bookmarkEnd w:id="42"/>
    </w:p>
    <w:p w14:paraId="1276DC45"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politieambtenaar licht de nabestaanden in over het bestaan van de diensten politionele slachtofferbejegening, de diensten slachtofferhulp erkend door de Gemeenschappen en van de diensten slachtofferonthaal.</w:t>
      </w:r>
    </w:p>
    <w:p w14:paraId="74ECF783"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politieambtenaar stelt de nabestaanden systema</w:t>
      </w:r>
      <w:r w:rsidR="00EB119E" w:rsidRPr="008D3705">
        <w:rPr>
          <w:rFonts w:ascii="Arial" w:hAnsi="Arial" w:cs="Arial"/>
          <w:sz w:val="20"/>
          <w:szCs w:val="20"/>
          <w:lang w:val="nl-NL"/>
        </w:rPr>
        <w:t>tisch een doorverwijsformulier</w:t>
      </w:r>
      <w:r w:rsidR="00EB119E" w:rsidRPr="008D3705">
        <w:rPr>
          <w:rStyle w:val="Appelnotedebasdep"/>
          <w:rFonts w:ascii="Arial" w:hAnsi="Arial" w:cs="Arial"/>
          <w:sz w:val="20"/>
          <w:szCs w:val="20"/>
          <w:lang w:val="nl-NL"/>
        </w:rPr>
        <w:footnoteReference w:id="46"/>
      </w:r>
      <w:r w:rsidRPr="008D3705">
        <w:rPr>
          <w:rFonts w:ascii="Arial" w:hAnsi="Arial" w:cs="Arial"/>
          <w:sz w:val="20"/>
          <w:szCs w:val="20"/>
          <w:lang w:val="nl-NL"/>
        </w:rPr>
        <w:t xml:space="preserve"> voor naar een dienst slachtofferhulp, </w:t>
      </w:r>
      <w:r w:rsidR="00EB119E" w:rsidRPr="008D3705">
        <w:rPr>
          <w:rFonts w:ascii="Arial" w:hAnsi="Arial" w:cs="Arial"/>
          <w:sz w:val="20"/>
          <w:szCs w:val="20"/>
          <w:lang w:val="nl-NL"/>
        </w:rPr>
        <w:t>erkend door de Gemeenschappen.</w:t>
      </w:r>
      <w:r w:rsidR="00EB119E" w:rsidRPr="008D3705">
        <w:rPr>
          <w:rStyle w:val="Appelnotedebasdep"/>
          <w:rFonts w:ascii="Arial" w:hAnsi="Arial" w:cs="Arial"/>
          <w:sz w:val="20"/>
          <w:szCs w:val="20"/>
          <w:lang w:val="nl-NL"/>
        </w:rPr>
        <w:footnoteReference w:id="47"/>
      </w:r>
    </w:p>
    <w:p w14:paraId="41E0627D" w14:textId="77777777" w:rsidR="003D4D06" w:rsidRPr="008D3705" w:rsidRDefault="003D4D06" w:rsidP="00E5500E">
      <w:pPr>
        <w:pStyle w:val="Titre1"/>
        <w:ind w:left="426" w:hanging="437"/>
        <w:jc w:val="both"/>
        <w:rPr>
          <w:lang w:val="nl-NL"/>
        </w:rPr>
      </w:pPr>
      <w:bookmarkStart w:id="43" w:name="_Toc56082152"/>
      <w:bookmarkStart w:id="44" w:name="_Toc85019738"/>
      <w:r w:rsidRPr="008D3705">
        <w:rPr>
          <w:lang w:val="nl-NL"/>
        </w:rPr>
        <w:t>Tussenkomst van de dienst slachtofferonthaal in de loop van de gerechtelijke procedure</w:t>
      </w:r>
      <w:bookmarkEnd w:id="43"/>
      <w:bookmarkEnd w:id="44"/>
    </w:p>
    <w:p w14:paraId="582F1FAA" w14:textId="77777777" w:rsidR="003D4D06" w:rsidRPr="008D3705" w:rsidRDefault="003D4D06" w:rsidP="00567399">
      <w:pPr>
        <w:pStyle w:val="Titre2"/>
        <w:numPr>
          <w:ilvl w:val="0"/>
          <w:numId w:val="10"/>
        </w:numPr>
        <w:ind w:left="993" w:hanging="633"/>
        <w:rPr>
          <w:lang w:val="nl-BE"/>
        </w:rPr>
      </w:pPr>
      <w:bookmarkStart w:id="45" w:name="_Toc56082153"/>
      <w:bookmarkStart w:id="46" w:name="_Toc85019739"/>
      <w:r w:rsidRPr="008D3705">
        <w:rPr>
          <w:lang w:val="nl-BE"/>
        </w:rPr>
        <w:t>Vatting van de dienst slachtofferonthaal</w:t>
      </w:r>
      <w:bookmarkEnd w:id="45"/>
      <w:bookmarkEnd w:id="46"/>
    </w:p>
    <w:p w14:paraId="22DE96D3"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In alle gevallen die aanleiding geven tot de toepassing van deze omzendbrief, vat de magistraat belast met het dossier systematisch de dienst slachtofferonthaal en dit zo spoedig mogelijk. In uitzonderlijke omstand</w:t>
      </w:r>
      <w:r w:rsidR="00EB119E" w:rsidRPr="008D3705">
        <w:rPr>
          <w:rFonts w:ascii="Arial" w:hAnsi="Arial" w:cs="Arial"/>
          <w:sz w:val="20"/>
          <w:szCs w:val="20"/>
          <w:lang w:val="nl-NL"/>
        </w:rPr>
        <w:t>igheden, eigen aan het dossier</w:t>
      </w:r>
      <w:r w:rsidR="00EB119E" w:rsidRPr="008D3705">
        <w:rPr>
          <w:rStyle w:val="Appelnotedebasdep"/>
          <w:rFonts w:ascii="Arial" w:hAnsi="Arial" w:cs="Arial"/>
          <w:sz w:val="20"/>
          <w:szCs w:val="20"/>
          <w:lang w:val="nl-NL"/>
        </w:rPr>
        <w:footnoteReference w:id="48"/>
      </w:r>
      <w:r w:rsidRPr="008D3705">
        <w:rPr>
          <w:rFonts w:ascii="Arial" w:hAnsi="Arial" w:cs="Arial"/>
          <w:sz w:val="20"/>
          <w:szCs w:val="20"/>
          <w:lang w:val="nl-NL"/>
        </w:rPr>
        <w:t xml:space="preserve"> en beoordeeld door de magistraat, kan hij echter beslissen om de dienst slachtofferonthaal niet te vatten.</w:t>
      </w:r>
    </w:p>
    <w:p w14:paraId="504CDCDD"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magistraat bezorgt aan de dienst slachtofferonthaal een afschrift van het aanvankelijk proces-verbaal en van de navolgende processen-verbaal die nuttige elementen bevatten voor de tussenkomst van de justitieassistenten, in het bijzonder de interventies van de politiedienst bij de nabestaanden o.m. </w:t>
      </w:r>
      <w:r w:rsidRPr="008D3705">
        <w:rPr>
          <w:rFonts w:ascii="Arial" w:hAnsi="Arial" w:cs="Arial"/>
          <w:sz w:val="20"/>
          <w:szCs w:val="20"/>
          <w:lang w:val="nl-NL"/>
        </w:rPr>
        <w:lastRenderedPageBreak/>
        <w:t xml:space="preserve">inzake de mededeling van het overlijden en de identificatie, de gegevens van de nabestaanden evenals deze van de leden van de politiedienst die hun bijstand hebben verleend. In voorkomend geval, ziet de magistraat er eveneens op toe om de dienst slachtofferonthaal in te lichten over de tussenkomst van een andere </w:t>
      </w:r>
      <w:r w:rsidR="00EB119E" w:rsidRPr="008D3705">
        <w:rPr>
          <w:rFonts w:ascii="Arial" w:hAnsi="Arial" w:cs="Arial"/>
          <w:sz w:val="20"/>
          <w:szCs w:val="20"/>
          <w:lang w:val="nl-NL"/>
        </w:rPr>
        <w:t>dienst</w:t>
      </w:r>
      <w:r w:rsidR="00EB119E" w:rsidRPr="008D3705">
        <w:rPr>
          <w:rStyle w:val="Appelnotedebasdep"/>
          <w:rFonts w:ascii="Arial" w:hAnsi="Arial" w:cs="Arial"/>
          <w:sz w:val="20"/>
          <w:szCs w:val="20"/>
          <w:lang w:val="nl-NL"/>
        </w:rPr>
        <w:footnoteReference w:id="49"/>
      </w:r>
      <w:r w:rsidRPr="008D3705">
        <w:rPr>
          <w:rFonts w:ascii="Arial" w:hAnsi="Arial" w:cs="Arial"/>
          <w:sz w:val="20"/>
          <w:szCs w:val="20"/>
          <w:lang w:val="nl-NL"/>
        </w:rPr>
        <w:t xml:space="preserve"> bij de nabestaanden.</w:t>
      </w:r>
    </w:p>
    <w:p w14:paraId="2FC1FDAD" w14:textId="152EAF87" w:rsidR="003D4D06" w:rsidRPr="008D3705" w:rsidRDefault="004664E9" w:rsidP="003D4D06">
      <w:pPr>
        <w:jc w:val="both"/>
        <w:rPr>
          <w:rFonts w:ascii="Arial" w:hAnsi="Arial" w:cs="Arial"/>
          <w:sz w:val="20"/>
          <w:szCs w:val="20"/>
          <w:lang w:val="nl-NL"/>
        </w:rPr>
      </w:pPr>
      <w:r w:rsidRPr="008D3705">
        <w:rPr>
          <w:rFonts w:ascii="Arial" w:hAnsi="Arial" w:cs="Arial"/>
          <w:sz w:val="20"/>
          <w:szCs w:val="20"/>
          <w:lang w:val="nl-NL"/>
        </w:rPr>
        <w:t xml:space="preserve">De </w:t>
      </w:r>
      <w:proofErr w:type="spellStart"/>
      <w:r w:rsidRPr="008D3705">
        <w:rPr>
          <w:rFonts w:ascii="Arial" w:hAnsi="Arial" w:cs="Arial"/>
          <w:sz w:val="20"/>
          <w:szCs w:val="20"/>
          <w:lang w:val="nl-NL"/>
        </w:rPr>
        <w:t>justitieassistent</w:t>
      </w:r>
      <w:proofErr w:type="spellEnd"/>
      <w:r w:rsidRPr="008D3705">
        <w:rPr>
          <w:rFonts w:ascii="Arial" w:hAnsi="Arial" w:cs="Arial"/>
          <w:sz w:val="20"/>
          <w:szCs w:val="20"/>
          <w:lang w:val="nl-NL"/>
        </w:rPr>
        <w:t xml:space="preserve"> kan ook tussenkomen op verzoek van de nabestaanden. In dat geval  maakt de </w:t>
      </w:r>
      <w:proofErr w:type="spellStart"/>
      <w:r w:rsidRPr="008D3705">
        <w:rPr>
          <w:rFonts w:ascii="Arial" w:hAnsi="Arial" w:cs="Arial"/>
          <w:sz w:val="20"/>
          <w:szCs w:val="20"/>
          <w:lang w:val="nl-NL"/>
        </w:rPr>
        <w:t>justitieassistent</w:t>
      </w:r>
      <w:proofErr w:type="spellEnd"/>
      <w:r w:rsidRPr="008D3705">
        <w:rPr>
          <w:rFonts w:ascii="Arial" w:hAnsi="Arial" w:cs="Arial"/>
          <w:sz w:val="20"/>
          <w:szCs w:val="20"/>
          <w:lang w:val="nl-NL"/>
        </w:rPr>
        <w:t xml:space="preserve"> een interventienota op die hij ter ondertekening voorlegt aan de magistraat. Door deze handtekening stemt de magistraat in met de tussenkomst van de dienst slachtofferonthaal</w:t>
      </w:r>
      <w:r w:rsidR="003D4D06" w:rsidRPr="008D3705">
        <w:rPr>
          <w:rFonts w:ascii="Arial" w:hAnsi="Arial" w:cs="Arial"/>
          <w:sz w:val="20"/>
          <w:szCs w:val="20"/>
          <w:lang w:val="nl-NL"/>
        </w:rPr>
        <w:t>.</w:t>
      </w:r>
    </w:p>
    <w:p w14:paraId="402DA532" w14:textId="77777777" w:rsidR="003D4D06" w:rsidRPr="008D3705" w:rsidRDefault="003D4D06" w:rsidP="00567399">
      <w:pPr>
        <w:pStyle w:val="Titre2"/>
        <w:numPr>
          <w:ilvl w:val="0"/>
          <w:numId w:val="10"/>
        </w:numPr>
        <w:ind w:left="993" w:hanging="633"/>
        <w:rPr>
          <w:lang w:val="nl-BE"/>
        </w:rPr>
      </w:pPr>
      <w:bookmarkStart w:id="47" w:name="_Toc56082154"/>
      <w:bookmarkStart w:id="48" w:name="_Toc85019740"/>
      <w:r w:rsidRPr="008D3705">
        <w:rPr>
          <w:lang w:val="nl-BE"/>
        </w:rPr>
        <w:t xml:space="preserve">Opdrachten van de </w:t>
      </w:r>
      <w:proofErr w:type="spellStart"/>
      <w:r w:rsidRPr="008D3705">
        <w:rPr>
          <w:lang w:val="nl-BE"/>
        </w:rPr>
        <w:t>justitieassistent</w:t>
      </w:r>
      <w:proofErr w:type="spellEnd"/>
      <w:r w:rsidRPr="008D3705">
        <w:rPr>
          <w:lang w:val="nl-BE"/>
        </w:rPr>
        <w:t xml:space="preserve"> in een individueel dossier</w:t>
      </w:r>
      <w:bookmarkEnd w:id="47"/>
      <w:bookmarkEnd w:id="48"/>
    </w:p>
    <w:p w14:paraId="322756B7" w14:textId="77777777" w:rsidR="003D4D06" w:rsidRPr="008D3705" w:rsidRDefault="003D4D06" w:rsidP="00216794">
      <w:pPr>
        <w:pStyle w:val="Sous-titre"/>
        <w:numPr>
          <w:ilvl w:val="0"/>
          <w:numId w:val="20"/>
        </w:numPr>
        <w:ind w:left="993" w:hanging="633"/>
        <w:rPr>
          <w:lang w:val="nl-BE"/>
        </w:rPr>
      </w:pPr>
      <w:r w:rsidRPr="008D3705">
        <w:rPr>
          <w:lang w:val="nl-BE"/>
        </w:rPr>
        <w:t>Specifieke informatie van de nabestaanden</w:t>
      </w:r>
    </w:p>
    <w:p w14:paraId="2A36855F"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dienst slachtofferonthaal kan, met toestemming van de magistraat belast met het dossier, specifieke informatie verstrekken in een individueel dossier in alle</w:t>
      </w:r>
      <w:r w:rsidR="00EB119E" w:rsidRPr="008D3705">
        <w:rPr>
          <w:rFonts w:ascii="Arial" w:hAnsi="Arial" w:cs="Arial"/>
          <w:sz w:val="20"/>
          <w:szCs w:val="20"/>
          <w:lang w:val="nl-NL"/>
        </w:rPr>
        <w:t xml:space="preserve"> fasen van de strafprocedure.</w:t>
      </w:r>
      <w:r w:rsidR="00EB119E" w:rsidRPr="008D3705">
        <w:rPr>
          <w:rStyle w:val="Appelnotedebasdep"/>
          <w:rFonts w:ascii="Arial" w:hAnsi="Arial" w:cs="Arial"/>
          <w:sz w:val="20"/>
          <w:szCs w:val="20"/>
          <w:lang w:val="nl-NL"/>
        </w:rPr>
        <w:footnoteReference w:id="50"/>
      </w:r>
    </w:p>
    <w:p w14:paraId="08A74DA7"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magistraat ziet erop toe dat de nabestaanden worden ingelicht vooraleer de pers enige informatie over het verloop van het onderzoek verspreidt. Hij kan daartoe een beroep doen op de dienst slachtofferonthaal.</w:t>
      </w:r>
    </w:p>
    <w:p w14:paraId="155AC5BB" w14:textId="77777777" w:rsidR="003D4D06" w:rsidRPr="008D3705" w:rsidRDefault="003D4D06" w:rsidP="00216794">
      <w:pPr>
        <w:pStyle w:val="Sous-titre"/>
        <w:numPr>
          <w:ilvl w:val="0"/>
          <w:numId w:val="20"/>
        </w:numPr>
        <w:ind w:left="993" w:hanging="633"/>
        <w:rPr>
          <w:lang w:val="nl-BE"/>
        </w:rPr>
      </w:pPr>
      <w:proofErr w:type="spellStart"/>
      <w:r w:rsidRPr="008D3705">
        <w:t>Bijstand</w:t>
      </w:r>
      <w:proofErr w:type="spellEnd"/>
      <w:r w:rsidRPr="008D3705">
        <w:t xml:space="preserve"> </w:t>
      </w:r>
      <w:proofErr w:type="spellStart"/>
      <w:r w:rsidRPr="008D3705">
        <w:t>aan</w:t>
      </w:r>
      <w:proofErr w:type="spellEnd"/>
      <w:r w:rsidRPr="008D3705">
        <w:t xml:space="preserve"> </w:t>
      </w:r>
      <w:proofErr w:type="spellStart"/>
      <w:r w:rsidRPr="008D3705">
        <w:t>nabestaanden</w:t>
      </w:r>
      <w:proofErr w:type="spellEnd"/>
    </w:p>
    <w:p w14:paraId="5660440A"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dienst slachtofferonthaal kan, in alle fasen van de strafprocedure, bijstand en de nodige ondersteuning bieden aan de nabestaanden op emotioneel moeilijke momenten. Deze bijstand kan worden verleend o.m. tijdens de wedersamenstelling, de inzage van het dossier, de teruggave van de overtuigingsstukken en de zitting</w:t>
      </w:r>
      <w:r w:rsidR="00DB69FA" w:rsidRPr="008D3705">
        <w:rPr>
          <w:rFonts w:ascii="Arial" w:hAnsi="Arial" w:cs="Arial"/>
          <w:sz w:val="20"/>
          <w:szCs w:val="20"/>
          <w:lang w:val="nl-NL"/>
        </w:rPr>
        <w:t xml:space="preserve"> </w:t>
      </w:r>
      <w:r w:rsidR="007C0560" w:rsidRPr="008D3705">
        <w:rPr>
          <w:rFonts w:ascii="Arial" w:hAnsi="Arial" w:cs="Arial"/>
          <w:sz w:val="20"/>
          <w:szCs w:val="20"/>
          <w:lang w:val="nl-NL"/>
        </w:rPr>
        <w:t>(</w:t>
      </w:r>
      <w:r w:rsidR="00DB69FA" w:rsidRPr="008D3705">
        <w:rPr>
          <w:rFonts w:ascii="Arial" w:hAnsi="Arial" w:cs="Arial"/>
          <w:sz w:val="20"/>
          <w:szCs w:val="20"/>
          <w:lang w:val="nl-NL"/>
        </w:rPr>
        <w:t xml:space="preserve">waaronder </w:t>
      </w:r>
      <w:r w:rsidR="00DD6B7A" w:rsidRPr="008D3705">
        <w:rPr>
          <w:rFonts w:ascii="Arial" w:hAnsi="Arial" w:cs="Arial"/>
          <w:sz w:val="20"/>
          <w:szCs w:val="20"/>
          <w:lang w:val="nl-NL"/>
        </w:rPr>
        <w:t xml:space="preserve">de  </w:t>
      </w:r>
      <w:r w:rsidR="00DB69FA" w:rsidRPr="008D3705">
        <w:rPr>
          <w:rFonts w:ascii="Arial" w:hAnsi="Arial" w:cs="Arial"/>
          <w:sz w:val="20"/>
          <w:szCs w:val="20"/>
          <w:lang w:val="nl-NL"/>
        </w:rPr>
        <w:t xml:space="preserve">zitting </w:t>
      </w:r>
      <w:r w:rsidR="00DD6B7A" w:rsidRPr="008D3705">
        <w:rPr>
          <w:rFonts w:ascii="Arial" w:hAnsi="Arial" w:cs="Arial"/>
          <w:sz w:val="20"/>
          <w:szCs w:val="20"/>
          <w:lang w:val="nl-NL"/>
        </w:rPr>
        <w:t xml:space="preserve">van de </w:t>
      </w:r>
      <w:r w:rsidR="00DB69FA" w:rsidRPr="008D3705">
        <w:rPr>
          <w:rFonts w:ascii="Arial" w:hAnsi="Arial" w:cs="Arial"/>
          <w:sz w:val="20"/>
          <w:szCs w:val="20"/>
          <w:lang w:val="nl-NL"/>
        </w:rPr>
        <w:t xml:space="preserve">raadkamer en </w:t>
      </w:r>
      <w:r w:rsidR="00DD6B7A" w:rsidRPr="008D3705">
        <w:rPr>
          <w:rFonts w:ascii="Arial" w:hAnsi="Arial" w:cs="Arial"/>
          <w:sz w:val="20"/>
          <w:szCs w:val="20"/>
          <w:lang w:val="nl-NL"/>
        </w:rPr>
        <w:t xml:space="preserve">de </w:t>
      </w:r>
      <w:r w:rsidR="00DB69FA" w:rsidRPr="008D3705">
        <w:rPr>
          <w:rFonts w:ascii="Arial" w:hAnsi="Arial" w:cs="Arial"/>
          <w:sz w:val="20"/>
          <w:szCs w:val="20"/>
          <w:lang w:val="nl-NL"/>
        </w:rPr>
        <w:t>kamer van inbeschuldigingstelling)</w:t>
      </w:r>
      <w:r w:rsidRPr="008D3705">
        <w:rPr>
          <w:rFonts w:ascii="Arial" w:hAnsi="Arial" w:cs="Arial"/>
          <w:sz w:val="20"/>
          <w:szCs w:val="20"/>
          <w:lang w:val="nl-NL"/>
        </w:rPr>
        <w:t>.</w:t>
      </w:r>
    </w:p>
    <w:p w14:paraId="461F1ACF" w14:textId="77777777" w:rsidR="003D4D06" w:rsidRPr="008D3705" w:rsidRDefault="003D4D06" w:rsidP="00216794">
      <w:pPr>
        <w:pStyle w:val="Sous-titre"/>
        <w:numPr>
          <w:ilvl w:val="0"/>
          <w:numId w:val="20"/>
        </w:numPr>
        <w:ind w:left="993" w:hanging="633"/>
      </w:pPr>
      <w:proofErr w:type="spellStart"/>
      <w:r w:rsidRPr="008D3705">
        <w:t>Verwijzing</w:t>
      </w:r>
      <w:proofErr w:type="spellEnd"/>
    </w:p>
    <w:p w14:paraId="3254559C"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Wanneer dit nodig blijkt, verwijst de dienst slachtofferonthaal de nabestaanden naar gespecialiseerde diensten (bijvoorbeeld voor een psychosociale hulp of een juridisch advies).</w:t>
      </w:r>
    </w:p>
    <w:p w14:paraId="6865166A" w14:textId="77777777" w:rsidR="003D4D06" w:rsidRPr="008D3705" w:rsidRDefault="003D4D06" w:rsidP="00DD6B7A">
      <w:pPr>
        <w:pStyle w:val="Titre1"/>
        <w:ind w:left="426" w:hanging="426"/>
        <w:jc w:val="both"/>
        <w:rPr>
          <w:lang w:val="nl-NL"/>
        </w:rPr>
      </w:pPr>
      <w:bookmarkStart w:id="49" w:name="_Toc56082155"/>
      <w:bookmarkStart w:id="50" w:name="_Toc85019741"/>
      <w:r w:rsidRPr="008D3705">
        <w:rPr>
          <w:lang w:val="nl-NL"/>
        </w:rPr>
        <w:t>De schoonmaak van de plaats van de feiten</w:t>
      </w:r>
      <w:r w:rsidR="007F5C53" w:rsidRPr="008D3705">
        <w:rPr>
          <w:lang w:val="nl-NL"/>
        </w:rPr>
        <w:t xml:space="preserve"> en </w:t>
      </w:r>
      <w:r w:rsidR="00813F9E" w:rsidRPr="008D3705">
        <w:rPr>
          <w:lang w:val="nl-NL"/>
        </w:rPr>
        <w:t xml:space="preserve">de </w:t>
      </w:r>
      <w:r w:rsidR="007F5C53" w:rsidRPr="008D3705">
        <w:rPr>
          <w:lang w:val="nl-NL"/>
        </w:rPr>
        <w:t xml:space="preserve">reiniging van </w:t>
      </w:r>
      <w:r w:rsidR="00D36097" w:rsidRPr="008D3705">
        <w:rPr>
          <w:lang w:val="nl-NL"/>
        </w:rPr>
        <w:t xml:space="preserve">de </w:t>
      </w:r>
      <w:r w:rsidR="007F5C53" w:rsidRPr="008D3705">
        <w:rPr>
          <w:lang w:val="nl-NL"/>
        </w:rPr>
        <w:t>persoonlijke bezittingen van het slachtoffer</w:t>
      </w:r>
      <w:bookmarkEnd w:id="49"/>
      <w:bookmarkEnd w:id="50"/>
    </w:p>
    <w:p w14:paraId="0919CB0F" w14:textId="77777777" w:rsidR="003D4D06" w:rsidRPr="008D3705" w:rsidRDefault="003D4D06" w:rsidP="00567399">
      <w:pPr>
        <w:pStyle w:val="Titre2"/>
        <w:numPr>
          <w:ilvl w:val="0"/>
          <w:numId w:val="11"/>
        </w:numPr>
        <w:ind w:left="993" w:hanging="633"/>
      </w:pPr>
      <w:bookmarkStart w:id="51" w:name="_Toc56082156"/>
      <w:bookmarkStart w:id="52" w:name="_Toc85019742"/>
      <w:r w:rsidRPr="008D3705">
        <w:t>Principe</w:t>
      </w:r>
      <w:bookmarkEnd w:id="51"/>
      <w:bookmarkEnd w:id="52"/>
    </w:p>
    <w:p w14:paraId="3D8FBD2A"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In geval van een (al dan niet opzettelijk) gewelddadig overlijden of van een overlijden waarvan de oorzaak nog niet is achterhaald (vb. een vermoeden van zelfdoding), gebeurt het soms dat de plaats er na de feiten en/of de tussenkomst van het laboratorium van de wetenschappelijke en technische politie van de federale politie, vuil, wanordelijk of onwelriekend bij ligt, waardoor de vrijgave van de plaats in die toestand de bewoner en/of de eigenaar ervan (bijkomend) schade berokkent.</w:t>
      </w:r>
    </w:p>
    <w:p w14:paraId="4E58CF5F"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lastRenderedPageBreak/>
        <w:t xml:space="preserve">In dergelijk geval moet deze plaats schoongemaakt worden teneinde in een toonbare toestand aan de eigenaar of de bewoner </w:t>
      </w:r>
      <w:r w:rsidR="00EB119E" w:rsidRPr="008D3705">
        <w:rPr>
          <w:rFonts w:ascii="Arial" w:hAnsi="Arial" w:cs="Arial"/>
          <w:sz w:val="20"/>
          <w:szCs w:val="20"/>
          <w:lang w:val="nl-NL"/>
        </w:rPr>
        <w:t>teruggegeven te kunnen worden.</w:t>
      </w:r>
      <w:r w:rsidR="00EB119E" w:rsidRPr="008D3705">
        <w:rPr>
          <w:rStyle w:val="Appelnotedebasdep"/>
          <w:rFonts w:ascii="Arial" w:hAnsi="Arial" w:cs="Arial"/>
          <w:sz w:val="20"/>
          <w:szCs w:val="20"/>
          <w:lang w:val="nl-NL"/>
        </w:rPr>
        <w:footnoteReference w:id="51"/>
      </w:r>
    </w:p>
    <w:p w14:paraId="4018448E"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politiedienst die ter plaatse komt licht de parketmagistraat in opdat deze laatste kan beoordelen of het al dan niet nodig is de plaats schoon te laten maken.</w:t>
      </w:r>
    </w:p>
    <w:p w14:paraId="7E0ADBA4"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Van de hiernavolgende bepalingen kan op bepaalde punten worden afgeweken in geval van een terroristische aanslag of grote ramp. Hiervoor wordt verwezen naar de bestaande richtlijnen over de afstaping ter plaatse en naar de specifieke bepalingen van punt 7 van deze omzendbrief. Indien er geen specifiek afwijkende bepalingen zijn voorzien, blijven de algemene principes die hierna worden beschreven gelden.</w:t>
      </w:r>
    </w:p>
    <w:p w14:paraId="01991D8A" w14:textId="77777777" w:rsidR="005C49E3" w:rsidRPr="008D3705" w:rsidRDefault="005C49E3" w:rsidP="003D4D06">
      <w:pPr>
        <w:jc w:val="both"/>
        <w:rPr>
          <w:rFonts w:ascii="Arial" w:hAnsi="Arial" w:cs="Arial"/>
          <w:sz w:val="20"/>
          <w:szCs w:val="20"/>
          <w:lang w:val="nl-NL"/>
        </w:rPr>
      </w:pPr>
      <w:r w:rsidRPr="008D3705">
        <w:rPr>
          <w:rFonts w:ascii="Arial" w:hAnsi="Arial" w:cs="Arial"/>
          <w:sz w:val="20"/>
          <w:szCs w:val="20"/>
          <w:lang w:val="nl-NL"/>
        </w:rPr>
        <w:t>Ook de persoonlijke bezittingen van het slachtoffer kunnen door het misdrijf vuil of onwelriekend zijn geworden, waardoor de teruggave in deze toestand aan</w:t>
      </w:r>
      <w:r w:rsidR="00A73E81" w:rsidRPr="008D3705">
        <w:rPr>
          <w:rFonts w:ascii="Arial" w:hAnsi="Arial" w:cs="Arial"/>
          <w:sz w:val="20"/>
          <w:szCs w:val="20"/>
          <w:lang w:val="nl-NL"/>
        </w:rPr>
        <w:t xml:space="preserve"> </w:t>
      </w:r>
      <w:r w:rsidRPr="008D3705">
        <w:rPr>
          <w:rFonts w:ascii="Arial" w:hAnsi="Arial" w:cs="Arial"/>
          <w:sz w:val="20"/>
          <w:szCs w:val="20"/>
          <w:lang w:val="nl-NL"/>
        </w:rPr>
        <w:t>de nabestaanden</w:t>
      </w:r>
      <w:r w:rsidR="00AF133C" w:rsidRPr="008D3705">
        <w:rPr>
          <w:rFonts w:ascii="Arial" w:hAnsi="Arial" w:cs="Arial"/>
          <w:sz w:val="20"/>
          <w:szCs w:val="20"/>
          <w:lang w:val="nl-NL"/>
        </w:rPr>
        <w:t xml:space="preserve"> </w:t>
      </w:r>
      <w:r w:rsidRPr="008D3705">
        <w:rPr>
          <w:rFonts w:ascii="Arial" w:hAnsi="Arial" w:cs="Arial"/>
          <w:sz w:val="20"/>
          <w:szCs w:val="20"/>
          <w:lang w:val="nl-NL"/>
        </w:rPr>
        <w:t>( bijkomende) schade kan berokkenen.</w:t>
      </w:r>
    </w:p>
    <w:p w14:paraId="6A0EED74" w14:textId="77777777" w:rsidR="005C49E3" w:rsidRPr="008D3705" w:rsidRDefault="005C49E3" w:rsidP="003D4D06">
      <w:pPr>
        <w:jc w:val="both"/>
        <w:rPr>
          <w:rFonts w:ascii="Arial" w:hAnsi="Arial" w:cs="Arial"/>
          <w:sz w:val="20"/>
          <w:szCs w:val="20"/>
          <w:lang w:val="nl-NL"/>
        </w:rPr>
      </w:pPr>
      <w:r w:rsidRPr="008D3705">
        <w:rPr>
          <w:rFonts w:ascii="Arial" w:hAnsi="Arial" w:cs="Arial"/>
          <w:sz w:val="20"/>
          <w:szCs w:val="20"/>
          <w:lang w:val="nl-NL"/>
        </w:rPr>
        <w:t>In dergelijk geval kan aan de nabestaanden</w:t>
      </w:r>
      <w:r w:rsidR="00AF133C" w:rsidRPr="008D3705">
        <w:rPr>
          <w:rFonts w:ascii="Arial" w:hAnsi="Arial" w:cs="Arial"/>
          <w:sz w:val="20"/>
          <w:szCs w:val="20"/>
          <w:lang w:val="nl-NL"/>
        </w:rPr>
        <w:t xml:space="preserve"> </w:t>
      </w:r>
      <w:r w:rsidR="0007331C" w:rsidRPr="008D3705">
        <w:rPr>
          <w:rFonts w:ascii="Arial" w:hAnsi="Arial" w:cs="Arial"/>
          <w:sz w:val="20"/>
          <w:szCs w:val="20"/>
          <w:lang w:val="nl-NL"/>
        </w:rPr>
        <w:t xml:space="preserve">worden gevraagd </w:t>
      </w:r>
      <w:r w:rsidRPr="008D3705">
        <w:rPr>
          <w:rFonts w:ascii="Arial" w:hAnsi="Arial" w:cs="Arial"/>
          <w:sz w:val="20"/>
          <w:szCs w:val="20"/>
          <w:lang w:val="nl-NL"/>
        </w:rPr>
        <w:t>in welke staat ze de persoonlijke bezittingen terug wensen te krijgen.</w:t>
      </w:r>
    </w:p>
    <w:p w14:paraId="59B86F6E" w14:textId="77777777" w:rsidR="003D4D06" w:rsidRPr="008D3705" w:rsidRDefault="003D4D06" w:rsidP="00567399">
      <w:pPr>
        <w:pStyle w:val="Titre2"/>
        <w:numPr>
          <w:ilvl w:val="0"/>
          <w:numId w:val="11"/>
        </w:numPr>
        <w:ind w:left="993" w:hanging="633"/>
        <w:rPr>
          <w:lang w:val="nl-BE"/>
        </w:rPr>
      </w:pPr>
      <w:bookmarkStart w:id="53" w:name="_Toc56082157"/>
      <w:bookmarkStart w:id="54" w:name="_Toc85019743"/>
      <w:r w:rsidRPr="008D3705">
        <w:rPr>
          <w:lang w:val="nl-BE"/>
        </w:rPr>
        <w:t>De schoonmaak van de plaats van de feiten</w:t>
      </w:r>
      <w:bookmarkEnd w:id="53"/>
      <w:bookmarkEnd w:id="54"/>
    </w:p>
    <w:p w14:paraId="1397B0AC"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Hierbij worden in principe uitsluitend de priv</w:t>
      </w:r>
      <w:r w:rsidR="00EB119E" w:rsidRPr="008D3705">
        <w:rPr>
          <w:rFonts w:ascii="Arial" w:hAnsi="Arial" w:cs="Arial"/>
          <w:sz w:val="20"/>
          <w:szCs w:val="20"/>
          <w:lang w:val="nl-NL"/>
        </w:rPr>
        <w:t>ate bewoonde plaatsen beoogd.</w:t>
      </w:r>
      <w:r w:rsidR="00EB119E" w:rsidRPr="008D3705">
        <w:rPr>
          <w:rStyle w:val="Appelnotedebasdep"/>
          <w:rFonts w:ascii="Arial" w:hAnsi="Arial" w:cs="Arial"/>
          <w:sz w:val="20"/>
          <w:szCs w:val="20"/>
          <w:lang w:val="nl-NL"/>
        </w:rPr>
        <w:footnoteReference w:id="52"/>
      </w:r>
    </w:p>
    <w:p w14:paraId="3D61649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openbare plaatsen, bijvoorbeeld de verbindingswegen (wegen, spoorwegen, waterwegen,...) of de openbare parken en tuinen worden dan ook niet door deze onderrichtingen beoogd.</w:t>
      </w:r>
    </w:p>
    <w:p w14:paraId="5C5BDD59"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term ‘schoonmaken’ dient begrepen te worden als het reinigen van de vuil geworden vloeren, muren en voorwerpen, zonder dat het hierbij echter om een grondige reinigingsoperatie gaat. </w:t>
      </w:r>
    </w:p>
    <w:p w14:paraId="4B4794E5"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Indien nodig zal de plaats van het misdrijf eveneens ontsmet worden.</w:t>
      </w:r>
    </w:p>
    <w:p w14:paraId="1427EECF" w14:textId="77777777" w:rsidR="003F77EF" w:rsidRPr="008D3705" w:rsidRDefault="004B227A" w:rsidP="004B227A">
      <w:pPr>
        <w:pStyle w:val="Titre2"/>
        <w:numPr>
          <w:ilvl w:val="0"/>
          <w:numId w:val="11"/>
        </w:numPr>
        <w:ind w:left="567"/>
        <w:rPr>
          <w:lang w:val="nl-NL"/>
        </w:rPr>
      </w:pPr>
      <w:r w:rsidRPr="008D3705">
        <w:rPr>
          <w:u w:val="none"/>
          <w:lang w:val="nl-NL"/>
        </w:rPr>
        <w:t xml:space="preserve">    </w:t>
      </w:r>
      <w:bookmarkStart w:id="55" w:name="_Toc85019744"/>
      <w:r w:rsidR="003F77EF" w:rsidRPr="008D3705">
        <w:rPr>
          <w:lang w:val="nl-NL"/>
        </w:rPr>
        <w:t xml:space="preserve">Het reinigen van </w:t>
      </w:r>
      <w:r w:rsidR="00B4055C" w:rsidRPr="008D3705">
        <w:rPr>
          <w:lang w:val="nl-NL"/>
        </w:rPr>
        <w:t xml:space="preserve">de </w:t>
      </w:r>
      <w:r w:rsidR="003F77EF" w:rsidRPr="008D3705">
        <w:rPr>
          <w:lang w:val="nl-NL"/>
        </w:rPr>
        <w:t>persoonlijke bezittingen</w:t>
      </w:r>
      <w:bookmarkEnd w:id="55"/>
    </w:p>
    <w:p w14:paraId="5B0137F7" w14:textId="77777777" w:rsidR="003F77EF" w:rsidRPr="008D3705" w:rsidRDefault="00FD5418" w:rsidP="00813F9E">
      <w:pPr>
        <w:jc w:val="both"/>
        <w:rPr>
          <w:rFonts w:ascii="Arial" w:hAnsi="Arial" w:cs="Arial"/>
          <w:sz w:val="20"/>
          <w:szCs w:val="20"/>
          <w:lang w:val="nl-NL"/>
        </w:rPr>
      </w:pPr>
      <w:r w:rsidRPr="008D3705">
        <w:rPr>
          <w:rFonts w:ascii="Arial" w:hAnsi="Arial" w:cs="Arial"/>
          <w:sz w:val="20"/>
          <w:szCs w:val="20"/>
          <w:lang w:val="nl-NL"/>
        </w:rPr>
        <w:t xml:space="preserve">Hieronder worden verstaan de voorwerpen die de overleden droeg of die vlak bij hem werden gevonden en die duidelijk hem toebehoren zoals </w:t>
      </w:r>
      <w:r w:rsidR="003F77EF" w:rsidRPr="008D3705">
        <w:rPr>
          <w:rFonts w:ascii="Arial" w:hAnsi="Arial" w:cs="Arial"/>
          <w:sz w:val="20"/>
          <w:szCs w:val="20"/>
          <w:lang w:val="nl-NL"/>
        </w:rPr>
        <w:t>kledij, schoen</w:t>
      </w:r>
      <w:r w:rsidRPr="008D3705">
        <w:rPr>
          <w:rFonts w:ascii="Arial" w:hAnsi="Arial" w:cs="Arial"/>
          <w:sz w:val="20"/>
          <w:szCs w:val="20"/>
          <w:lang w:val="nl-NL"/>
        </w:rPr>
        <w:t>en, uurwerk</w:t>
      </w:r>
      <w:r w:rsidR="003F77EF" w:rsidRPr="008D3705">
        <w:rPr>
          <w:rFonts w:ascii="Arial" w:hAnsi="Arial" w:cs="Arial"/>
          <w:sz w:val="20"/>
          <w:szCs w:val="20"/>
          <w:lang w:val="nl-NL"/>
        </w:rPr>
        <w:t>, ring, afscheidsbrie</w:t>
      </w:r>
      <w:r w:rsidR="002D6EC4" w:rsidRPr="008D3705">
        <w:rPr>
          <w:rFonts w:ascii="Arial" w:hAnsi="Arial" w:cs="Arial"/>
          <w:sz w:val="20"/>
          <w:szCs w:val="20"/>
          <w:lang w:val="nl-NL"/>
        </w:rPr>
        <w:t>f…</w:t>
      </w:r>
    </w:p>
    <w:p w14:paraId="58CCE47B" w14:textId="77777777" w:rsidR="003F77EF" w:rsidRPr="008D3705" w:rsidRDefault="00FD5418" w:rsidP="00EF0C54">
      <w:pPr>
        <w:jc w:val="both"/>
        <w:rPr>
          <w:rFonts w:ascii="Arial" w:hAnsi="Arial" w:cs="Arial"/>
          <w:sz w:val="20"/>
          <w:szCs w:val="20"/>
          <w:lang w:val="nl-NL"/>
        </w:rPr>
      </w:pPr>
      <w:r w:rsidRPr="008D3705">
        <w:rPr>
          <w:rFonts w:ascii="Arial" w:hAnsi="Arial" w:cs="Arial"/>
          <w:sz w:val="20"/>
          <w:szCs w:val="20"/>
          <w:lang w:val="nl-NL"/>
        </w:rPr>
        <w:t>De term ‘</w:t>
      </w:r>
      <w:r w:rsidR="003F77EF" w:rsidRPr="008D3705">
        <w:rPr>
          <w:rFonts w:ascii="Arial" w:hAnsi="Arial" w:cs="Arial"/>
          <w:sz w:val="20"/>
          <w:szCs w:val="20"/>
          <w:lang w:val="nl-NL"/>
        </w:rPr>
        <w:t>reinigen</w:t>
      </w:r>
      <w:r w:rsidRPr="008D3705">
        <w:rPr>
          <w:rFonts w:ascii="Arial" w:hAnsi="Arial" w:cs="Arial"/>
          <w:sz w:val="20"/>
          <w:szCs w:val="20"/>
          <w:lang w:val="nl-NL"/>
        </w:rPr>
        <w:t>’</w:t>
      </w:r>
      <w:r w:rsidR="003F77EF" w:rsidRPr="008D3705">
        <w:rPr>
          <w:rFonts w:ascii="Arial" w:hAnsi="Arial" w:cs="Arial"/>
          <w:sz w:val="20"/>
          <w:szCs w:val="20"/>
          <w:lang w:val="nl-NL"/>
        </w:rPr>
        <w:t xml:space="preserve"> </w:t>
      </w:r>
      <w:r w:rsidRPr="008D3705">
        <w:rPr>
          <w:rFonts w:ascii="Arial" w:hAnsi="Arial" w:cs="Arial"/>
          <w:sz w:val="20"/>
          <w:szCs w:val="20"/>
          <w:lang w:val="nl-NL"/>
        </w:rPr>
        <w:t xml:space="preserve">dient </w:t>
      </w:r>
      <w:r w:rsidR="00EF0C54" w:rsidRPr="008D3705">
        <w:rPr>
          <w:rFonts w:ascii="Arial" w:hAnsi="Arial" w:cs="Arial"/>
          <w:sz w:val="20"/>
          <w:szCs w:val="20"/>
          <w:lang w:val="nl-NL"/>
        </w:rPr>
        <w:t xml:space="preserve">begrepen </w:t>
      </w:r>
      <w:r w:rsidRPr="008D3705">
        <w:rPr>
          <w:rFonts w:ascii="Arial" w:hAnsi="Arial" w:cs="Arial"/>
          <w:sz w:val="20"/>
          <w:szCs w:val="20"/>
          <w:lang w:val="nl-NL"/>
        </w:rPr>
        <w:t>te worden als het reinigen van de voorwerpen zodat de</w:t>
      </w:r>
      <w:r w:rsidR="003F77EF" w:rsidRPr="008D3705">
        <w:rPr>
          <w:rFonts w:ascii="Arial" w:hAnsi="Arial" w:cs="Arial"/>
          <w:sz w:val="20"/>
          <w:szCs w:val="20"/>
          <w:lang w:val="nl-NL"/>
        </w:rPr>
        <w:t xml:space="preserve"> sporen van geweld zoals bloed </w:t>
      </w:r>
      <w:r w:rsidRPr="008D3705">
        <w:rPr>
          <w:rFonts w:ascii="Arial" w:hAnsi="Arial" w:cs="Arial"/>
          <w:sz w:val="20"/>
          <w:szCs w:val="20"/>
          <w:lang w:val="nl-NL"/>
        </w:rPr>
        <w:t>modder, vuil, scherven …..zo goed als mogelijk verwijder</w:t>
      </w:r>
      <w:r w:rsidR="00B1235E" w:rsidRPr="008D3705">
        <w:rPr>
          <w:rFonts w:ascii="Arial" w:hAnsi="Arial" w:cs="Arial"/>
          <w:sz w:val="20"/>
          <w:szCs w:val="20"/>
          <w:lang w:val="nl-NL"/>
        </w:rPr>
        <w:t>d</w:t>
      </w:r>
      <w:r w:rsidRPr="008D3705">
        <w:rPr>
          <w:rFonts w:ascii="Arial" w:hAnsi="Arial" w:cs="Arial"/>
          <w:sz w:val="20"/>
          <w:szCs w:val="20"/>
          <w:lang w:val="nl-NL"/>
        </w:rPr>
        <w:t xml:space="preserve"> </w:t>
      </w:r>
      <w:r w:rsidR="003F77EF" w:rsidRPr="008D3705">
        <w:rPr>
          <w:rFonts w:ascii="Arial" w:hAnsi="Arial" w:cs="Arial"/>
          <w:sz w:val="20"/>
          <w:szCs w:val="20"/>
          <w:lang w:val="nl-NL"/>
        </w:rPr>
        <w:t xml:space="preserve"> worden.</w:t>
      </w:r>
    </w:p>
    <w:p w14:paraId="47663626" w14:textId="77777777" w:rsidR="003F77EF" w:rsidRPr="008D3705" w:rsidRDefault="003F77EF" w:rsidP="004B227A">
      <w:pPr>
        <w:jc w:val="both"/>
        <w:rPr>
          <w:rFonts w:ascii="Arial" w:hAnsi="Arial" w:cs="Arial"/>
          <w:sz w:val="20"/>
          <w:szCs w:val="20"/>
          <w:lang w:val="nl-NL"/>
        </w:rPr>
      </w:pPr>
      <w:r w:rsidRPr="008D3705">
        <w:rPr>
          <w:rFonts w:ascii="Arial" w:hAnsi="Arial" w:cs="Arial"/>
          <w:sz w:val="20"/>
          <w:szCs w:val="20"/>
          <w:lang w:val="nl-NL"/>
        </w:rPr>
        <w:t>In geen geval heeft deze reiniging een herstelling bij defect of beschadiging van het voorwer</w:t>
      </w:r>
      <w:r w:rsidR="00B1235E" w:rsidRPr="008D3705">
        <w:rPr>
          <w:rFonts w:ascii="Arial" w:hAnsi="Arial" w:cs="Arial"/>
          <w:sz w:val="20"/>
          <w:szCs w:val="20"/>
          <w:lang w:val="nl-NL"/>
        </w:rPr>
        <w:t>p tot doel</w:t>
      </w:r>
      <w:r w:rsidRPr="008D3705">
        <w:rPr>
          <w:rFonts w:ascii="Arial" w:hAnsi="Arial" w:cs="Arial"/>
          <w:sz w:val="20"/>
          <w:szCs w:val="20"/>
          <w:lang w:val="nl-NL"/>
        </w:rPr>
        <w:t>.</w:t>
      </w:r>
    </w:p>
    <w:p w14:paraId="3738261F" w14:textId="77777777" w:rsidR="003D4D06" w:rsidRPr="008D3705" w:rsidRDefault="003D4D06" w:rsidP="00567399">
      <w:pPr>
        <w:pStyle w:val="Titre2"/>
        <w:numPr>
          <w:ilvl w:val="0"/>
          <w:numId w:val="11"/>
        </w:numPr>
        <w:ind w:left="993" w:hanging="633"/>
        <w:rPr>
          <w:lang w:val="nl-BE"/>
        </w:rPr>
      </w:pPr>
      <w:bookmarkStart w:id="56" w:name="_Toc56082158"/>
      <w:bookmarkStart w:id="57" w:name="_Toc85019745"/>
      <w:r w:rsidRPr="008D3705">
        <w:rPr>
          <w:lang w:val="nl-BE"/>
        </w:rPr>
        <w:t>Vordering van een schoonmaakfirma door de bevoegde gerechtelijke overheid</w:t>
      </w:r>
      <w:bookmarkEnd w:id="56"/>
      <w:bookmarkEnd w:id="57"/>
      <w:r w:rsidRPr="008D3705">
        <w:rPr>
          <w:lang w:val="nl-BE"/>
        </w:rPr>
        <w:t xml:space="preserve"> </w:t>
      </w:r>
    </w:p>
    <w:p w14:paraId="001B56B2"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parketmagistraat of de politiedienst zal een beroep doen op een gespecialiseerde schoonmaakfirma.</w:t>
      </w:r>
    </w:p>
    <w:p w14:paraId="33D99F91" w14:textId="77777777" w:rsidR="007F5C53" w:rsidRPr="008D3705" w:rsidRDefault="003D4D06" w:rsidP="003D4D06">
      <w:pPr>
        <w:jc w:val="both"/>
        <w:rPr>
          <w:rFonts w:ascii="Arial" w:hAnsi="Arial" w:cs="Arial"/>
          <w:sz w:val="20"/>
          <w:szCs w:val="20"/>
          <w:lang w:val="nl-NL"/>
        </w:rPr>
      </w:pPr>
      <w:r w:rsidRPr="008D3705">
        <w:rPr>
          <w:rFonts w:ascii="Arial" w:hAnsi="Arial" w:cs="Arial"/>
          <w:sz w:val="20"/>
          <w:szCs w:val="20"/>
          <w:lang w:val="nl-NL"/>
        </w:rPr>
        <w:lastRenderedPageBreak/>
        <w:t>In de mate van het mogelijke zullen twee gespecialiseerde schoonmaakfirma’s worden verzocht om een bestek te bezorgen, teneinde na te gaan of de gevraagde prijs wel redelijk is.</w:t>
      </w:r>
    </w:p>
    <w:p w14:paraId="3ECB3A4B" w14:textId="77777777" w:rsidR="003D4D06" w:rsidRPr="008D3705" w:rsidRDefault="003D4D06" w:rsidP="00567399">
      <w:pPr>
        <w:pStyle w:val="Titre2"/>
        <w:numPr>
          <w:ilvl w:val="0"/>
          <w:numId w:val="11"/>
        </w:numPr>
        <w:ind w:left="993" w:hanging="633"/>
      </w:pPr>
      <w:bookmarkStart w:id="58" w:name="_Toc56082159"/>
      <w:bookmarkStart w:id="59" w:name="_Toc85019746"/>
      <w:proofErr w:type="spellStart"/>
      <w:r w:rsidRPr="008D3705">
        <w:t>Tenlasteneming</w:t>
      </w:r>
      <w:proofErr w:type="spellEnd"/>
      <w:r w:rsidRPr="008D3705">
        <w:t xml:space="preserve"> van de </w:t>
      </w:r>
      <w:proofErr w:type="spellStart"/>
      <w:r w:rsidRPr="008D3705">
        <w:t>kosten</w:t>
      </w:r>
      <w:bookmarkEnd w:id="58"/>
      <w:bookmarkEnd w:id="59"/>
      <w:proofErr w:type="spellEnd"/>
    </w:p>
    <w:p w14:paraId="15883574" w14:textId="77777777" w:rsidR="003D4D06" w:rsidRPr="008D3705" w:rsidRDefault="003D4D06" w:rsidP="00B4055C">
      <w:pPr>
        <w:pStyle w:val="Sous-titre"/>
        <w:numPr>
          <w:ilvl w:val="2"/>
          <w:numId w:val="26"/>
        </w:numPr>
      </w:pPr>
      <w:r w:rsidRPr="008D3705">
        <w:t>Principe</w:t>
      </w:r>
    </w:p>
    <w:p w14:paraId="25774D54" w14:textId="77777777" w:rsidR="003D4D06" w:rsidRPr="008D3705" w:rsidRDefault="003D4D06" w:rsidP="0083743A">
      <w:pPr>
        <w:jc w:val="both"/>
        <w:rPr>
          <w:rFonts w:ascii="Arial" w:hAnsi="Arial" w:cs="Arial"/>
          <w:sz w:val="20"/>
          <w:szCs w:val="20"/>
          <w:lang w:val="nl-NL"/>
        </w:rPr>
      </w:pPr>
      <w:r w:rsidRPr="008D3705">
        <w:rPr>
          <w:rFonts w:ascii="Arial" w:hAnsi="Arial" w:cs="Arial"/>
          <w:sz w:val="20"/>
          <w:szCs w:val="20"/>
          <w:lang w:val="nl-NL"/>
        </w:rPr>
        <w:t xml:space="preserve">De </w:t>
      </w:r>
      <w:r w:rsidR="0083743A" w:rsidRPr="008D3705">
        <w:rPr>
          <w:rFonts w:ascii="Arial" w:hAnsi="Arial" w:cs="Arial"/>
          <w:sz w:val="20"/>
          <w:szCs w:val="20"/>
          <w:lang w:val="nl-NL"/>
        </w:rPr>
        <w:t>reinigings</w:t>
      </w:r>
      <w:r w:rsidRPr="008D3705">
        <w:rPr>
          <w:rFonts w:ascii="Arial" w:hAnsi="Arial" w:cs="Arial"/>
          <w:sz w:val="20"/>
          <w:szCs w:val="20"/>
          <w:lang w:val="nl-NL"/>
        </w:rPr>
        <w:t xml:space="preserve">kosten </w:t>
      </w:r>
      <w:r w:rsidR="0083743A" w:rsidRPr="008D3705">
        <w:rPr>
          <w:rFonts w:ascii="Arial" w:hAnsi="Arial" w:cs="Arial"/>
          <w:sz w:val="20"/>
          <w:szCs w:val="20"/>
          <w:lang w:val="nl-NL"/>
        </w:rPr>
        <w:t xml:space="preserve">van de plaats van het misdrijf </w:t>
      </w:r>
      <w:r w:rsidR="00B1235E" w:rsidRPr="008D3705">
        <w:rPr>
          <w:rFonts w:ascii="Arial" w:hAnsi="Arial" w:cs="Arial"/>
          <w:sz w:val="20"/>
          <w:szCs w:val="20"/>
          <w:lang w:val="nl-NL"/>
        </w:rPr>
        <w:t>en van de persoonlijke bezittingen</w:t>
      </w:r>
      <w:r w:rsidR="002D6EC4" w:rsidRPr="008D3705">
        <w:rPr>
          <w:rFonts w:ascii="Arial" w:hAnsi="Arial" w:cs="Arial"/>
          <w:sz w:val="20"/>
          <w:szCs w:val="20"/>
          <w:lang w:val="nl-NL"/>
        </w:rPr>
        <w:t xml:space="preserve"> </w:t>
      </w:r>
      <w:r w:rsidRPr="008D3705">
        <w:rPr>
          <w:rFonts w:ascii="Arial" w:hAnsi="Arial" w:cs="Arial"/>
          <w:sz w:val="20"/>
          <w:szCs w:val="20"/>
          <w:lang w:val="nl-NL"/>
        </w:rPr>
        <w:t xml:space="preserve">worden als </w:t>
      </w:r>
      <w:r w:rsidR="0083743A" w:rsidRPr="008D3705">
        <w:rPr>
          <w:rFonts w:ascii="Arial" w:hAnsi="Arial" w:cs="Arial"/>
          <w:sz w:val="20"/>
          <w:szCs w:val="20"/>
          <w:lang w:val="nl-NL"/>
        </w:rPr>
        <w:t>gerechtskosten</w:t>
      </w:r>
      <w:r w:rsidR="00DD6B7A" w:rsidRPr="008D3705">
        <w:rPr>
          <w:rFonts w:ascii="Arial" w:hAnsi="Arial" w:cs="Arial"/>
          <w:sz w:val="20"/>
          <w:szCs w:val="20"/>
          <w:lang w:val="nl-NL"/>
        </w:rPr>
        <w:t xml:space="preserve"> beschouwd </w:t>
      </w:r>
      <w:r w:rsidR="0083743A" w:rsidRPr="008D3705">
        <w:rPr>
          <w:rStyle w:val="Appelnotedebasdep"/>
          <w:rFonts w:ascii="Arial" w:hAnsi="Arial" w:cs="Arial"/>
          <w:sz w:val="20"/>
          <w:szCs w:val="20"/>
          <w:lang w:val="nl-NL"/>
        </w:rPr>
        <w:footnoteReference w:id="53"/>
      </w:r>
      <w:r w:rsidR="0083743A" w:rsidRPr="008D3705">
        <w:rPr>
          <w:rFonts w:ascii="Arial" w:hAnsi="Arial" w:cs="Arial"/>
          <w:sz w:val="20"/>
          <w:szCs w:val="20"/>
          <w:lang w:val="nl-NL"/>
        </w:rPr>
        <w:t xml:space="preserve">. </w:t>
      </w:r>
    </w:p>
    <w:p w14:paraId="6CDE4D1B" w14:textId="77777777" w:rsidR="003D4D06" w:rsidRPr="008D3705" w:rsidRDefault="003D4D06" w:rsidP="00B4055C">
      <w:pPr>
        <w:pStyle w:val="Sous-titre"/>
        <w:numPr>
          <w:ilvl w:val="2"/>
          <w:numId w:val="26"/>
        </w:numPr>
        <w:rPr>
          <w:lang w:val="nl-BE"/>
        </w:rPr>
      </w:pPr>
      <w:r w:rsidRPr="008D3705">
        <w:rPr>
          <w:lang w:val="nl-BE"/>
        </w:rPr>
        <w:t>De taxatie van de factuur van de schoonmaakfirma</w:t>
      </w:r>
    </w:p>
    <w:p w14:paraId="2740EA7D" w14:textId="77777777" w:rsidR="00813F9E"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magistraat zal overgaan tot taxatie van de factuur van de schoonmaakfirma.</w:t>
      </w:r>
    </w:p>
    <w:p w14:paraId="0070839F" w14:textId="77777777" w:rsidR="00813F9E" w:rsidRPr="008D3705" w:rsidRDefault="00813F9E" w:rsidP="00B4055C">
      <w:pPr>
        <w:pStyle w:val="Paragraphedeliste"/>
        <w:numPr>
          <w:ilvl w:val="2"/>
          <w:numId w:val="26"/>
        </w:numPr>
        <w:jc w:val="both"/>
        <w:rPr>
          <w:rFonts w:ascii="Arial" w:hAnsi="Arial" w:cs="Arial"/>
          <w:sz w:val="20"/>
          <w:szCs w:val="20"/>
          <w:u w:val="single"/>
          <w:lang w:val="nl-NL"/>
        </w:rPr>
      </w:pPr>
      <w:r w:rsidRPr="008D3705">
        <w:rPr>
          <w:rFonts w:ascii="Arial" w:hAnsi="Arial" w:cs="Arial"/>
          <w:sz w:val="20"/>
          <w:szCs w:val="20"/>
          <w:lang w:val="nl-NL"/>
        </w:rPr>
        <w:t xml:space="preserve"> </w:t>
      </w:r>
      <w:r w:rsidR="00EF0C54" w:rsidRPr="008D3705">
        <w:rPr>
          <w:rFonts w:ascii="Arial" w:hAnsi="Arial" w:cs="Arial"/>
          <w:sz w:val="20"/>
          <w:szCs w:val="20"/>
          <w:lang w:val="nl-NL"/>
        </w:rPr>
        <w:t xml:space="preserve"> </w:t>
      </w:r>
      <w:r w:rsidR="00EF0C54" w:rsidRPr="008D3705">
        <w:rPr>
          <w:rFonts w:ascii="Arial" w:hAnsi="Arial" w:cs="Arial"/>
          <w:sz w:val="20"/>
          <w:szCs w:val="20"/>
          <w:u w:val="single"/>
          <w:lang w:val="nl-NL"/>
        </w:rPr>
        <w:t xml:space="preserve">Het reinigen van </w:t>
      </w:r>
      <w:r w:rsidRPr="008D3705">
        <w:rPr>
          <w:rFonts w:ascii="Arial" w:hAnsi="Arial" w:cs="Arial"/>
          <w:sz w:val="20"/>
          <w:szCs w:val="20"/>
          <w:u w:val="single"/>
          <w:lang w:val="nl-NL"/>
        </w:rPr>
        <w:t>persoonlijke bezittingen</w:t>
      </w:r>
    </w:p>
    <w:p w14:paraId="777625CD" w14:textId="77777777" w:rsidR="00813F9E" w:rsidRPr="008D3705" w:rsidRDefault="00813F9E" w:rsidP="003D4D06">
      <w:pPr>
        <w:jc w:val="both"/>
        <w:rPr>
          <w:rFonts w:ascii="Arial" w:hAnsi="Arial" w:cs="Arial"/>
          <w:sz w:val="20"/>
          <w:szCs w:val="20"/>
          <w:lang w:val="nl-NL"/>
        </w:rPr>
      </w:pPr>
      <w:r w:rsidRPr="008D3705">
        <w:rPr>
          <w:rFonts w:ascii="Arial" w:hAnsi="Arial" w:cs="Arial"/>
          <w:sz w:val="20"/>
          <w:szCs w:val="20"/>
          <w:lang w:val="nl-NL"/>
        </w:rPr>
        <w:t xml:space="preserve">Bij een </w:t>
      </w:r>
      <w:r w:rsidR="0007331C" w:rsidRPr="008D3705">
        <w:rPr>
          <w:rFonts w:ascii="Arial" w:hAnsi="Arial" w:cs="Arial"/>
          <w:sz w:val="20"/>
          <w:szCs w:val="20"/>
          <w:lang w:val="nl-NL"/>
        </w:rPr>
        <w:t xml:space="preserve">incident </w:t>
      </w:r>
      <w:r w:rsidRPr="008D3705">
        <w:rPr>
          <w:rFonts w:ascii="Arial" w:hAnsi="Arial" w:cs="Arial"/>
          <w:sz w:val="20"/>
          <w:szCs w:val="20"/>
          <w:lang w:val="nl-NL"/>
        </w:rPr>
        <w:t xml:space="preserve">met </w:t>
      </w:r>
      <w:r w:rsidR="00F9319D" w:rsidRPr="008D3705">
        <w:rPr>
          <w:rFonts w:ascii="Arial" w:hAnsi="Arial" w:cs="Arial"/>
          <w:sz w:val="20"/>
          <w:szCs w:val="20"/>
          <w:lang w:val="nl-NL"/>
        </w:rPr>
        <w:t xml:space="preserve">een </w:t>
      </w:r>
      <w:r w:rsidRPr="008D3705">
        <w:rPr>
          <w:rFonts w:ascii="Arial" w:hAnsi="Arial" w:cs="Arial"/>
          <w:sz w:val="20"/>
          <w:szCs w:val="20"/>
          <w:lang w:val="nl-NL"/>
        </w:rPr>
        <w:t xml:space="preserve">onvoorzienbare budgettaire </w:t>
      </w:r>
      <w:r w:rsidR="00F9319D" w:rsidRPr="008D3705">
        <w:rPr>
          <w:rFonts w:ascii="Arial" w:hAnsi="Arial" w:cs="Arial"/>
          <w:sz w:val="20"/>
          <w:szCs w:val="20"/>
          <w:lang w:val="nl-NL"/>
        </w:rPr>
        <w:t xml:space="preserve">impact </w:t>
      </w:r>
      <w:r w:rsidRPr="008D3705">
        <w:rPr>
          <w:rFonts w:ascii="Arial" w:hAnsi="Arial" w:cs="Arial"/>
          <w:sz w:val="20"/>
          <w:szCs w:val="20"/>
          <w:lang w:val="nl-NL"/>
        </w:rPr>
        <w:t>dient het advies gevraagd te worden van de cel gerechtskosten</w:t>
      </w:r>
      <w:r w:rsidR="00B1235E" w:rsidRPr="008D3705">
        <w:rPr>
          <w:rFonts w:ascii="Arial" w:hAnsi="Arial" w:cs="Arial"/>
          <w:sz w:val="20"/>
          <w:szCs w:val="20"/>
          <w:lang w:val="nl-NL"/>
        </w:rPr>
        <w:t xml:space="preserve"> van de FOD Justitie</w:t>
      </w:r>
      <w:r w:rsidRPr="008D3705">
        <w:rPr>
          <w:rFonts w:ascii="Arial" w:hAnsi="Arial" w:cs="Arial"/>
          <w:sz w:val="20"/>
          <w:szCs w:val="20"/>
          <w:lang w:val="nl-NL"/>
        </w:rPr>
        <w:t>.</w:t>
      </w:r>
    </w:p>
    <w:p w14:paraId="0A952EC6" w14:textId="77777777" w:rsidR="003D4D06" w:rsidRPr="008D3705" w:rsidRDefault="003D4D06" w:rsidP="00567399">
      <w:pPr>
        <w:pStyle w:val="Titre2"/>
        <w:numPr>
          <w:ilvl w:val="0"/>
          <w:numId w:val="11"/>
        </w:numPr>
        <w:ind w:left="993" w:hanging="633"/>
        <w:rPr>
          <w:lang w:val="nl-BE"/>
        </w:rPr>
      </w:pPr>
      <w:bookmarkStart w:id="60" w:name="_Toc56082160"/>
      <w:bookmarkStart w:id="61" w:name="_Toc85019747"/>
      <w:r w:rsidRPr="008D3705">
        <w:rPr>
          <w:lang w:val="nl-BE"/>
        </w:rPr>
        <w:t>Informeren van de eigenaar of de bewoner</w:t>
      </w:r>
      <w:bookmarkEnd w:id="60"/>
      <w:bookmarkEnd w:id="61"/>
    </w:p>
    <w:p w14:paraId="18302658"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magistraat zal erop toezien dat de eigenaar of de bewoner ingelicht wordt over zijn beslissing om de plaats van het misdrijf te laten schoonmaken, over de aard en de omvang van de werkzaamheden en over het feit dat de dienst Gerechtskosten van de Federale Overheidsdienst Justitie deze kosten op zich zal nemen.</w:t>
      </w:r>
    </w:p>
    <w:p w14:paraId="0A3BAB3B"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Indien de eigenaar of de bewoner tot meer uitgebreide schoonmaakwerken wenst te laten overgaan, dan zal hij de boodschap krijgen dat de dienst Gerechtskosten hiervoor niet zal instaan.</w:t>
      </w:r>
    </w:p>
    <w:p w14:paraId="2E249ED2" w14:textId="77777777" w:rsidR="003D4D06" w:rsidRPr="008D3705" w:rsidRDefault="003D4D06" w:rsidP="00567399">
      <w:pPr>
        <w:pStyle w:val="Titre2"/>
        <w:numPr>
          <w:ilvl w:val="0"/>
          <w:numId w:val="11"/>
        </w:numPr>
        <w:ind w:left="993" w:hanging="633"/>
        <w:rPr>
          <w:lang w:val="nl-BE"/>
        </w:rPr>
      </w:pPr>
      <w:bookmarkStart w:id="62" w:name="_Toc56082161"/>
      <w:bookmarkStart w:id="63" w:name="_Toc85019748"/>
      <w:r w:rsidRPr="008D3705">
        <w:rPr>
          <w:lang w:val="nl-BE"/>
        </w:rPr>
        <w:t>Procedure ingeval van een gerechtelijk onderzoek</w:t>
      </w:r>
      <w:bookmarkEnd w:id="62"/>
      <w:bookmarkEnd w:id="63"/>
    </w:p>
    <w:p w14:paraId="4DEDB475"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magistraat die een gerechtelijk onderzoek gevorderd heeft, zal de onderzoeksrechter verzoeken om de principes en de methodologie uit deze omzendbrief toe te passen.</w:t>
      </w:r>
    </w:p>
    <w:p w14:paraId="3330C200" w14:textId="77777777" w:rsidR="003D4D06" w:rsidRPr="008D3705" w:rsidRDefault="003D4D06" w:rsidP="00E5500E">
      <w:pPr>
        <w:pStyle w:val="Titre1"/>
        <w:ind w:left="426" w:hanging="426"/>
        <w:rPr>
          <w:rFonts w:cs="Arial"/>
          <w:szCs w:val="24"/>
          <w:lang w:val="nl-NL"/>
        </w:rPr>
      </w:pPr>
      <w:bookmarkStart w:id="64" w:name="_Toc56082162"/>
      <w:bookmarkStart w:id="65" w:name="_Toc85019749"/>
      <w:r w:rsidRPr="008D3705">
        <w:rPr>
          <w:rFonts w:cs="Arial"/>
          <w:szCs w:val="24"/>
          <w:lang w:val="nl-NL"/>
        </w:rPr>
        <w:t xml:space="preserve">De werkwijze bij de identificatie van bewusteloze </w:t>
      </w:r>
      <w:r w:rsidR="00AF133C" w:rsidRPr="008D3705">
        <w:rPr>
          <w:rFonts w:cs="Arial"/>
          <w:szCs w:val="24"/>
          <w:lang w:val="nl-NL"/>
        </w:rPr>
        <w:t xml:space="preserve">niet-geïdentificeerde </w:t>
      </w:r>
      <w:r w:rsidRPr="008D3705">
        <w:rPr>
          <w:rFonts w:cs="Arial"/>
          <w:szCs w:val="24"/>
          <w:lang w:val="nl-NL"/>
        </w:rPr>
        <w:t>en overleden slachtoffers ingeval van een terroristische aanslag of grote ramp</w:t>
      </w:r>
      <w:bookmarkEnd w:id="64"/>
      <w:bookmarkEnd w:id="65"/>
    </w:p>
    <w:p w14:paraId="708F3724"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 bepalingen van de voorgaande hoofdstukken z</w:t>
      </w:r>
      <w:r w:rsidR="00AF133C" w:rsidRPr="008D3705">
        <w:rPr>
          <w:rFonts w:ascii="Arial" w:hAnsi="Arial" w:cs="Arial"/>
          <w:sz w:val="20"/>
          <w:szCs w:val="20"/>
          <w:lang w:val="nl-NL"/>
        </w:rPr>
        <w:t>ijn onverminderd van toepassing</w:t>
      </w:r>
      <w:r w:rsidRPr="008D3705">
        <w:rPr>
          <w:rFonts w:ascii="Arial" w:hAnsi="Arial" w:cs="Arial"/>
          <w:sz w:val="20"/>
          <w:szCs w:val="20"/>
          <w:lang w:val="nl-NL"/>
        </w:rPr>
        <w:t xml:space="preserve">, behoudens wanneer zij expliciet in strijd zijn met de hierna volgende werkwijze. </w:t>
      </w:r>
    </w:p>
    <w:p w14:paraId="4143424F" w14:textId="77777777" w:rsidR="003D4D06" w:rsidRPr="008D3705" w:rsidRDefault="003D4D06" w:rsidP="00ED4F94">
      <w:pPr>
        <w:pStyle w:val="Titre2"/>
        <w:numPr>
          <w:ilvl w:val="0"/>
          <w:numId w:val="12"/>
        </w:numPr>
        <w:ind w:left="993" w:hanging="633"/>
        <w:jc w:val="both"/>
        <w:rPr>
          <w:color w:val="auto"/>
          <w:lang w:val="nl-BE"/>
        </w:rPr>
      </w:pPr>
      <w:bookmarkStart w:id="66" w:name="_Toc56082163"/>
      <w:bookmarkStart w:id="67" w:name="_Toc85019750"/>
      <w:r w:rsidRPr="008D3705">
        <w:rPr>
          <w:color w:val="auto"/>
          <w:lang w:val="nl-BE"/>
        </w:rPr>
        <w:lastRenderedPageBreak/>
        <w:t xml:space="preserve">Aanstelling </w:t>
      </w:r>
      <w:r w:rsidR="00FA54E7" w:rsidRPr="008D3705">
        <w:rPr>
          <w:color w:val="auto"/>
          <w:lang w:val="nl-BE"/>
        </w:rPr>
        <w:t xml:space="preserve">en organisatie van de </w:t>
      </w:r>
      <w:proofErr w:type="spellStart"/>
      <w:r w:rsidRPr="008D3705">
        <w:rPr>
          <w:color w:val="auto"/>
          <w:lang w:val="nl-BE"/>
        </w:rPr>
        <w:t>identificatiemagistra</w:t>
      </w:r>
      <w:proofErr w:type="spellEnd"/>
      <w:r w:rsidR="00ED4F94" w:rsidRPr="008D3705">
        <w:rPr>
          <w:color w:val="auto"/>
          <w:lang w:val="nl-BE"/>
        </w:rPr>
        <w:t xml:space="preserve">(a)t(en) </w:t>
      </w:r>
      <w:r w:rsidR="00FA54E7" w:rsidRPr="008D3705">
        <w:rPr>
          <w:color w:val="auto"/>
          <w:lang w:val="nl-BE"/>
        </w:rPr>
        <w:t>en</w:t>
      </w:r>
      <w:r w:rsidRPr="008D3705">
        <w:rPr>
          <w:color w:val="auto"/>
          <w:lang w:val="nl-BE"/>
        </w:rPr>
        <w:t xml:space="preserve"> het </w:t>
      </w:r>
      <w:r w:rsidR="00FA54E7" w:rsidRPr="008D3705">
        <w:rPr>
          <w:color w:val="auto"/>
          <w:lang w:val="nl-BE"/>
        </w:rPr>
        <w:t xml:space="preserve">gemengd </w:t>
      </w:r>
      <w:r w:rsidRPr="008D3705">
        <w:rPr>
          <w:color w:val="auto"/>
          <w:lang w:val="nl-BE"/>
        </w:rPr>
        <w:t>team van identificatiemagistraten</w:t>
      </w:r>
      <w:bookmarkEnd w:id="66"/>
      <w:bookmarkEnd w:id="67"/>
    </w:p>
    <w:p w14:paraId="4C53AFA2" w14:textId="77777777" w:rsidR="00ED4F94" w:rsidRPr="008D3705" w:rsidRDefault="0072328F" w:rsidP="0072328F">
      <w:pPr>
        <w:jc w:val="both"/>
        <w:rPr>
          <w:rFonts w:ascii="Arial" w:hAnsi="Arial" w:cs="Arial"/>
          <w:sz w:val="20"/>
          <w:szCs w:val="20"/>
          <w:lang w:val="nl-NL"/>
        </w:rPr>
      </w:pPr>
      <w:r w:rsidRPr="008D3705">
        <w:rPr>
          <w:rFonts w:ascii="Arial" w:hAnsi="Arial" w:cs="Arial"/>
          <w:sz w:val="20"/>
          <w:szCs w:val="20"/>
          <w:lang w:val="nl-NL"/>
        </w:rPr>
        <w:t xml:space="preserve">De </w:t>
      </w:r>
      <w:r w:rsidR="00ED4F94" w:rsidRPr="008D3705">
        <w:rPr>
          <w:rFonts w:ascii="Arial" w:hAnsi="Arial" w:cs="Arial"/>
          <w:sz w:val="20"/>
          <w:szCs w:val="20"/>
          <w:lang w:val="nl-NL"/>
        </w:rPr>
        <w:t xml:space="preserve">federale procureur en de </w:t>
      </w:r>
      <w:r w:rsidR="00C5639B" w:rsidRPr="008D3705">
        <w:rPr>
          <w:rFonts w:ascii="Arial" w:hAnsi="Arial" w:cs="Arial"/>
          <w:sz w:val="20"/>
          <w:szCs w:val="20"/>
          <w:lang w:val="nl-NL"/>
        </w:rPr>
        <w:t xml:space="preserve"> </w:t>
      </w:r>
      <w:r w:rsidRPr="008D3705">
        <w:rPr>
          <w:rFonts w:ascii="Arial" w:hAnsi="Arial" w:cs="Arial"/>
          <w:sz w:val="20"/>
          <w:szCs w:val="20"/>
          <w:lang w:val="nl-NL"/>
        </w:rPr>
        <w:t>procureur des Konings stel</w:t>
      </w:r>
      <w:r w:rsidR="00C5639B" w:rsidRPr="008D3705">
        <w:rPr>
          <w:rFonts w:ascii="Arial" w:hAnsi="Arial" w:cs="Arial"/>
          <w:sz w:val="20"/>
          <w:szCs w:val="20"/>
          <w:lang w:val="nl-NL"/>
        </w:rPr>
        <w:t xml:space="preserve">len </w:t>
      </w:r>
      <w:r w:rsidR="00025314" w:rsidRPr="008D3705">
        <w:rPr>
          <w:rFonts w:ascii="Arial" w:hAnsi="Arial" w:cs="Arial"/>
          <w:sz w:val="20"/>
          <w:szCs w:val="20"/>
          <w:lang w:val="nl-NL"/>
        </w:rPr>
        <w:t xml:space="preserve">in hun parket </w:t>
      </w:r>
      <w:r w:rsidRPr="008D3705">
        <w:rPr>
          <w:rFonts w:ascii="Arial" w:hAnsi="Arial" w:cs="Arial"/>
          <w:sz w:val="20"/>
          <w:szCs w:val="20"/>
          <w:lang w:val="nl-NL"/>
        </w:rPr>
        <w:t xml:space="preserve">één of meerdere magistraten, bij voorkeur de </w:t>
      </w:r>
      <w:proofErr w:type="spellStart"/>
      <w:r w:rsidRPr="008D3705">
        <w:rPr>
          <w:rFonts w:ascii="Arial" w:hAnsi="Arial" w:cs="Arial"/>
          <w:sz w:val="20"/>
          <w:szCs w:val="20"/>
          <w:lang w:val="nl-NL"/>
        </w:rPr>
        <w:t>referentiemagistra</w:t>
      </w:r>
      <w:proofErr w:type="spellEnd"/>
      <w:r w:rsidRPr="008D3705">
        <w:rPr>
          <w:rFonts w:ascii="Arial" w:hAnsi="Arial" w:cs="Arial"/>
          <w:sz w:val="20"/>
          <w:szCs w:val="20"/>
          <w:lang w:val="nl-NL"/>
        </w:rPr>
        <w:t>(a)t(en) “slachtofferonthaal</w:t>
      </w:r>
      <w:r w:rsidR="00ED4F94" w:rsidRPr="008D3705">
        <w:rPr>
          <w:rFonts w:ascii="Arial" w:hAnsi="Arial" w:cs="Arial"/>
          <w:sz w:val="20"/>
          <w:szCs w:val="20"/>
          <w:lang w:val="nl-NL"/>
        </w:rPr>
        <w:t>”</w:t>
      </w:r>
      <w:r w:rsidRPr="008D3705">
        <w:rPr>
          <w:rFonts w:ascii="Arial" w:hAnsi="Arial" w:cs="Arial"/>
          <w:sz w:val="20"/>
          <w:szCs w:val="20"/>
          <w:lang w:val="nl-NL"/>
        </w:rPr>
        <w:t>, aan die een specifieke kennis hebben</w:t>
      </w:r>
      <w:r w:rsidR="00025314" w:rsidRPr="008D3705">
        <w:rPr>
          <w:rFonts w:ascii="Arial" w:hAnsi="Arial" w:cs="Arial"/>
          <w:sz w:val="20"/>
          <w:szCs w:val="20"/>
          <w:lang w:val="nl-NL"/>
        </w:rPr>
        <w:t xml:space="preserve"> of verwerven</w:t>
      </w:r>
      <w:r w:rsidRPr="008D3705">
        <w:rPr>
          <w:rFonts w:ascii="Arial" w:hAnsi="Arial" w:cs="Arial"/>
          <w:sz w:val="20"/>
          <w:szCs w:val="20"/>
          <w:lang w:val="nl-NL"/>
        </w:rPr>
        <w:t xml:space="preserve"> van het identificatieproces van slachtoffers van een terroristisch aanslag of grote ramp. </w:t>
      </w:r>
    </w:p>
    <w:p w14:paraId="4185B903" w14:textId="77777777" w:rsidR="0072328F" w:rsidRPr="008D3705" w:rsidRDefault="0072328F" w:rsidP="0072328F">
      <w:pPr>
        <w:jc w:val="both"/>
        <w:rPr>
          <w:rFonts w:ascii="Arial" w:hAnsi="Arial" w:cs="Arial"/>
          <w:sz w:val="20"/>
          <w:szCs w:val="20"/>
          <w:lang w:val="nl-NL"/>
        </w:rPr>
      </w:pPr>
      <w:r w:rsidRPr="008D3705">
        <w:rPr>
          <w:rFonts w:ascii="Arial" w:hAnsi="Arial" w:cs="Arial"/>
          <w:sz w:val="20"/>
          <w:szCs w:val="20"/>
          <w:lang w:val="nl-NL"/>
        </w:rPr>
        <w:t xml:space="preserve">De identificatiemagistraten volgen de opleidingen die georganiseerd worden door het federaal parket en het Instituut voor Gerechtelijke Opleiding. De identificatiemagistraten nemen ook deel aan oefeningen op het terrein om de verschillende actoren, aanwezig tijdens het globale identificatieproces, te </w:t>
      </w:r>
      <w:r w:rsidR="00ED4F94" w:rsidRPr="008D3705">
        <w:rPr>
          <w:rFonts w:ascii="Arial" w:hAnsi="Arial" w:cs="Arial"/>
          <w:sz w:val="20"/>
          <w:szCs w:val="20"/>
          <w:lang w:val="nl-NL"/>
        </w:rPr>
        <w:t xml:space="preserve">leren </w:t>
      </w:r>
      <w:r w:rsidRPr="008D3705">
        <w:rPr>
          <w:rFonts w:ascii="Arial" w:hAnsi="Arial" w:cs="Arial"/>
          <w:sz w:val="20"/>
          <w:szCs w:val="20"/>
          <w:lang w:val="nl-NL"/>
        </w:rPr>
        <w:t>kennen.</w:t>
      </w:r>
      <w:r w:rsidR="00C5639B" w:rsidRPr="008D3705">
        <w:rPr>
          <w:rFonts w:ascii="Arial" w:hAnsi="Arial" w:cs="Arial"/>
          <w:sz w:val="20"/>
          <w:szCs w:val="20"/>
          <w:lang w:val="nl-NL"/>
        </w:rPr>
        <w:t xml:space="preserve"> </w:t>
      </w:r>
    </w:p>
    <w:p w14:paraId="421775CA" w14:textId="77777777" w:rsidR="00C5639B" w:rsidRPr="008D3705" w:rsidRDefault="0072328F" w:rsidP="0072328F">
      <w:pPr>
        <w:jc w:val="both"/>
        <w:rPr>
          <w:rFonts w:ascii="Arial" w:hAnsi="Arial" w:cs="Arial"/>
          <w:sz w:val="20"/>
          <w:szCs w:val="20"/>
          <w:lang w:val="nl-NL"/>
        </w:rPr>
      </w:pPr>
      <w:r w:rsidRPr="008D3705">
        <w:rPr>
          <w:rFonts w:ascii="Arial" w:hAnsi="Arial" w:cs="Arial"/>
          <w:sz w:val="20"/>
          <w:szCs w:val="20"/>
          <w:lang w:val="nl-NL"/>
        </w:rPr>
        <w:t xml:space="preserve">Het is de bedoeling dat de federale en lokale identificatiemagistraten door </w:t>
      </w:r>
      <w:r w:rsidR="00C5639B" w:rsidRPr="008D3705">
        <w:rPr>
          <w:rFonts w:ascii="Arial" w:hAnsi="Arial" w:cs="Arial"/>
          <w:sz w:val="20"/>
          <w:szCs w:val="20"/>
          <w:lang w:val="nl-NL"/>
        </w:rPr>
        <w:t xml:space="preserve">de </w:t>
      </w:r>
      <w:r w:rsidRPr="008D3705">
        <w:rPr>
          <w:rFonts w:ascii="Arial" w:hAnsi="Arial" w:cs="Arial"/>
          <w:sz w:val="20"/>
          <w:szCs w:val="20"/>
          <w:lang w:val="nl-NL"/>
        </w:rPr>
        <w:t>gemeenschappelijke opleiding</w:t>
      </w:r>
      <w:r w:rsidR="00C5639B" w:rsidRPr="008D3705">
        <w:rPr>
          <w:rFonts w:ascii="Arial" w:hAnsi="Arial" w:cs="Arial"/>
          <w:sz w:val="20"/>
          <w:szCs w:val="20"/>
          <w:lang w:val="nl-NL"/>
        </w:rPr>
        <w:t>en</w:t>
      </w:r>
      <w:r w:rsidRPr="008D3705">
        <w:rPr>
          <w:rFonts w:ascii="Arial" w:hAnsi="Arial" w:cs="Arial"/>
          <w:sz w:val="20"/>
          <w:szCs w:val="20"/>
          <w:lang w:val="nl-NL"/>
        </w:rPr>
        <w:t xml:space="preserve"> en oefening</w:t>
      </w:r>
      <w:r w:rsidR="00C5639B" w:rsidRPr="008D3705">
        <w:rPr>
          <w:rFonts w:ascii="Arial" w:hAnsi="Arial" w:cs="Arial"/>
          <w:sz w:val="20"/>
          <w:szCs w:val="20"/>
          <w:lang w:val="nl-NL"/>
        </w:rPr>
        <w:t>en</w:t>
      </w:r>
      <w:r w:rsidRPr="008D3705">
        <w:rPr>
          <w:rFonts w:ascii="Arial" w:hAnsi="Arial" w:cs="Arial"/>
          <w:sz w:val="20"/>
          <w:szCs w:val="20"/>
          <w:lang w:val="nl-NL"/>
        </w:rPr>
        <w:t xml:space="preserve"> nauw en vlot kunnen samenwerken</w:t>
      </w:r>
      <w:r w:rsidR="00C5639B" w:rsidRPr="008D3705">
        <w:rPr>
          <w:rFonts w:ascii="Arial" w:hAnsi="Arial" w:cs="Arial"/>
          <w:sz w:val="20"/>
          <w:szCs w:val="20"/>
          <w:lang w:val="nl-NL"/>
        </w:rPr>
        <w:t>.</w:t>
      </w:r>
    </w:p>
    <w:p w14:paraId="190EAE16" w14:textId="77777777" w:rsidR="00C5639B" w:rsidRPr="008D3705" w:rsidRDefault="00025314" w:rsidP="0072328F">
      <w:pPr>
        <w:jc w:val="both"/>
        <w:rPr>
          <w:rFonts w:ascii="Arial" w:hAnsi="Arial" w:cs="Arial"/>
          <w:sz w:val="20"/>
          <w:szCs w:val="20"/>
          <w:lang w:val="nl-NL"/>
        </w:rPr>
      </w:pPr>
      <w:r w:rsidRPr="008D3705">
        <w:rPr>
          <w:rFonts w:ascii="Arial" w:hAnsi="Arial" w:cs="Arial"/>
          <w:sz w:val="20"/>
          <w:szCs w:val="20"/>
          <w:lang w:val="nl-NL"/>
        </w:rPr>
        <w:t>Het federaal parket is verantwoordelijk voor de coördinatie en de opleiding van de identificatiemagistraten.</w:t>
      </w:r>
    </w:p>
    <w:p w14:paraId="63394474" w14:textId="77777777" w:rsidR="003D4D06" w:rsidRPr="008D3705" w:rsidRDefault="00C5639B" w:rsidP="003D4D06">
      <w:pPr>
        <w:jc w:val="both"/>
        <w:rPr>
          <w:rFonts w:ascii="Arial" w:hAnsi="Arial" w:cs="Arial"/>
          <w:sz w:val="20"/>
          <w:szCs w:val="20"/>
          <w:lang w:val="nl-NL"/>
        </w:rPr>
      </w:pPr>
      <w:r w:rsidRPr="008D3705">
        <w:rPr>
          <w:rFonts w:ascii="Arial" w:hAnsi="Arial" w:cs="Arial"/>
          <w:sz w:val="20"/>
          <w:szCs w:val="20"/>
          <w:lang w:val="nl-NL"/>
        </w:rPr>
        <w:t xml:space="preserve">In functie van </w:t>
      </w:r>
      <w:r w:rsidR="003D4D06" w:rsidRPr="008D3705">
        <w:rPr>
          <w:rFonts w:ascii="Arial" w:hAnsi="Arial" w:cs="Arial"/>
          <w:sz w:val="20"/>
          <w:szCs w:val="20"/>
          <w:lang w:val="nl-NL"/>
        </w:rPr>
        <w:t xml:space="preserve">de noodwendigheden kunnen lokale identificatiemagistraten gedelegeerd worden naar het federaal parket of naar een ander lokaal parket, kan de federale </w:t>
      </w:r>
      <w:r w:rsidRPr="008D3705">
        <w:rPr>
          <w:rFonts w:ascii="Arial" w:hAnsi="Arial" w:cs="Arial"/>
          <w:sz w:val="20"/>
          <w:szCs w:val="20"/>
          <w:lang w:val="nl-NL"/>
        </w:rPr>
        <w:t>identificatie</w:t>
      </w:r>
      <w:r w:rsidR="003D4D06" w:rsidRPr="008D3705">
        <w:rPr>
          <w:rFonts w:ascii="Arial" w:hAnsi="Arial" w:cs="Arial"/>
          <w:sz w:val="20"/>
          <w:szCs w:val="20"/>
          <w:lang w:val="nl-NL"/>
        </w:rPr>
        <w:t xml:space="preserve">magistraat bijstand leveren aan het lokaal </w:t>
      </w:r>
      <w:r w:rsidR="00EB119E" w:rsidRPr="008D3705">
        <w:rPr>
          <w:rFonts w:ascii="Arial" w:hAnsi="Arial" w:cs="Arial"/>
          <w:sz w:val="20"/>
          <w:szCs w:val="20"/>
          <w:lang w:val="nl-NL"/>
        </w:rPr>
        <w:t>parket of kan een gemengd team</w:t>
      </w:r>
      <w:r w:rsidR="00EB119E" w:rsidRPr="008D3705">
        <w:rPr>
          <w:rStyle w:val="Appelnotedebasdep"/>
          <w:rFonts w:ascii="Arial" w:hAnsi="Arial" w:cs="Arial"/>
          <w:sz w:val="20"/>
          <w:szCs w:val="20"/>
          <w:lang w:val="nl-NL"/>
        </w:rPr>
        <w:footnoteReference w:id="54"/>
      </w:r>
      <w:r w:rsidR="003D4D06" w:rsidRPr="008D3705">
        <w:rPr>
          <w:rFonts w:ascii="Arial" w:hAnsi="Arial" w:cs="Arial"/>
          <w:sz w:val="20"/>
          <w:szCs w:val="20"/>
          <w:lang w:val="nl-NL"/>
        </w:rPr>
        <w:t xml:space="preserve"> worden samengesteld. De identificatiemagistraat of het </w:t>
      </w:r>
      <w:r w:rsidR="00FA54E7" w:rsidRPr="008D3705">
        <w:rPr>
          <w:rFonts w:ascii="Arial" w:hAnsi="Arial" w:cs="Arial"/>
          <w:sz w:val="20"/>
          <w:szCs w:val="20"/>
          <w:lang w:val="nl-NL"/>
        </w:rPr>
        <w:t xml:space="preserve">gemengd </w:t>
      </w:r>
      <w:r w:rsidR="00E53AD5" w:rsidRPr="008D3705">
        <w:rPr>
          <w:rFonts w:ascii="Arial" w:hAnsi="Arial" w:cs="Arial"/>
          <w:sz w:val="20"/>
          <w:szCs w:val="20"/>
          <w:lang w:val="nl-NL"/>
        </w:rPr>
        <w:t xml:space="preserve">team </w:t>
      </w:r>
      <w:r w:rsidR="003D4D06" w:rsidRPr="008D3705">
        <w:rPr>
          <w:rFonts w:ascii="Arial" w:hAnsi="Arial" w:cs="Arial"/>
          <w:sz w:val="20"/>
          <w:szCs w:val="20"/>
          <w:lang w:val="nl-NL"/>
        </w:rPr>
        <w:t>legt verantwoording af aan de procureur des Konings, dan wel de federaal procureur, al naargelang wie de leiding heeft over de tussenkomst van de gerechtelijke overheden.</w:t>
      </w:r>
    </w:p>
    <w:p w14:paraId="2703F467"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procureur des Konings, dan wel de federaal procureur, moet zich zo organiseren dat de identificatiemagistraat of het </w:t>
      </w:r>
      <w:r w:rsidR="00FA54E7" w:rsidRPr="008D3705">
        <w:rPr>
          <w:rFonts w:ascii="Arial" w:hAnsi="Arial" w:cs="Arial"/>
          <w:sz w:val="20"/>
          <w:szCs w:val="20"/>
          <w:lang w:val="nl-NL"/>
        </w:rPr>
        <w:t xml:space="preserve">gemengd </w:t>
      </w:r>
      <w:r w:rsidRPr="008D3705">
        <w:rPr>
          <w:rFonts w:ascii="Arial" w:hAnsi="Arial" w:cs="Arial"/>
          <w:sz w:val="20"/>
          <w:szCs w:val="20"/>
          <w:lang w:val="nl-NL"/>
        </w:rPr>
        <w:t>team in staat is een 24/7 dienst te verzekeren wanneer dit noodzakelijk is.</w:t>
      </w:r>
    </w:p>
    <w:p w14:paraId="5DC3DA39" w14:textId="77777777" w:rsidR="003D4D06" w:rsidRPr="008D3705" w:rsidRDefault="003D4D06" w:rsidP="00567399">
      <w:pPr>
        <w:pStyle w:val="Titre2"/>
        <w:numPr>
          <w:ilvl w:val="0"/>
          <w:numId w:val="12"/>
        </w:numPr>
        <w:ind w:left="993" w:hanging="633"/>
        <w:jc w:val="both"/>
        <w:rPr>
          <w:lang w:val="nl-BE"/>
        </w:rPr>
      </w:pPr>
      <w:bookmarkStart w:id="68" w:name="_Toc56082164"/>
      <w:bookmarkStart w:id="69" w:name="_Toc85019751"/>
      <w:r w:rsidRPr="008D3705">
        <w:rPr>
          <w:lang w:val="nl-BE"/>
        </w:rPr>
        <w:t xml:space="preserve">Opdracht van de identificatiemagistraat of het </w:t>
      </w:r>
      <w:r w:rsidR="00FA54E7" w:rsidRPr="008D3705">
        <w:rPr>
          <w:rFonts w:cs="Arial"/>
          <w:color w:val="auto"/>
          <w:szCs w:val="22"/>
          <w:lang w:val="nl-NL"/>
        </w:rPr>
        <w:t>gemengd</w:t>
      </w:r>
      <w:r w:rsidR="00FA54E7" w:rsidRPr="008D3705">
        <w:rPr>
          <w:rFonts w:cs="Arial"/>
          <w:color w:val="auto"/>
          <w:sz w:val="20"/>
          <w:szCs w:val="20"/>
          <w:lang w:val="nl-NL"/>
        </w:rPr>
        <w:t xml:space="preserve"> </w:t>
      </w:r>
      <w:r w:rsidRPr="008D3705">
        <w:rPr>
          <w:color w:val="auto"/>
          <w:lang w:val="nl-BE"/>
        </w:rPr>
        <w:t>t</w:t>
      </w:r>
      <w:r w:rsidRPr="008D3705">
        <w:rPr>
          <w:lang w:val="nl-BE"/>
        </w:rPr>
        <w:t>eam van identificatiemagistraten</w:t>
      </w:r>
      <w:bookmarkEnd w:id="68"/>
      <w:bookmarkEnd w:id="69"/>
    </w:p>
    <w:p w14:paraId="3D97AF7F"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identificatiemagistraat of het </w:t>
      </w:r>
      <w:r w:rsidR="00FA54E7" w:rsidRPr="008D3705">
        <w:rPr>
          <w:rFonts w:ascii="Arial" w:hAnsi="Arial" w:cs="Arial"/>
          <w:sz w:val="20"/>
          <w:szCs w:val="20"/>
          <w:lang w:val="nl-NL"/>
        </w:rPr>
        <w:t xml:space="preserve">gemengd </w:t>
      </w:r>
      <w:r w:rsidRPr="008D3705">
        <w:rPr>
          <w:rFonts w:ascii="Arial" w:hAnsi="Arial" w:cs="Arial"/>
          <w:sz w:val="20"/>
          <w:szCs w:val="20"/>
          <w:lang w:val="nl-NL"/>
        </w:rPr>
        <w:t>team doet voor het vervullen van de hiernavolgende opdrachten een be</w:t>
      </w:r>
      <w:r w:rsidR="00EB119E" w:rsidRPr="008D3705">
        <w:rPr>
          <w:rFonts w:ascii="Arial" w:hAnsi="Arial" w:cs="Arial"/>
          <w:sz w:val="20"/>
          <w:szCs w:val="20"/>
          <w:lang w:val="nl-NL"/>
        </w:rPr>
        <w:t xml:space="preserve">roep op de </w:t>
      </w:r>
      <w:r w:rsidR="00B6126B" w:rsidRPr="008D3705">
        <w:rPr>
          <w:rFonts w:ascii="Arial" w:hAnsi="Arial" w:cs="Arial"/>
          <w:sz w:val="20"/>
          <w:szCs w:val="20"/>
          <w:lang w:val="nl-NL"/>
        </w:rPr>
        <w:t>forensi</w:t>
      </w:r>
      <w:r w:rsidR="00A73E81" w:rsidRPr="008D3705">
        <w:rPr>
          <w:rFonts w:ascii="Arial" w:hAnsi="Arial" w:cs="Arial"/>
          <w:sz w:val="20"/>
          <w:szCs w:val="20"/>
          <w:lang w:val="nl-NL"/>
        </w:rPr>
        <w:t>s</w:t>
      </w:r>
      <w:r w:rsidR="00B6126B" w:rsidRPr="008D3705">
        <w:rPr>
          <w:rFonts w:ascii="Arial" w:hAnsi="Arial" w:cs="Arial"/>
          <w:sz w:val="20"/>
          <w:szCs w:val="20"/>
          <w:lang w:val="nl-NL"/>
        </w:rPr>
        <w:t xml:space="preserve">che experten </w:t>
      </w:r>
      <w:r w:rsidR="00EB119E" w:rsidRPr="008D3705">
        <w:rPr>
          <w:rStyle w:val="Appelnotedebasdep"/>
          <w:rFonts w:ascii="Arial" w:hAnsi="Arial" w:cs="Arial"/>
          <w:sz w:val="20"/>
          <w:szCs w:val="20"/>
          <w:lang w:val="nl-NL"/>
        </w:rPr>
        <w:footnoteReference w:id="55"/>
      </w:r>
      <w:r w:rsidRPr="008D3705">
        <w:rPr>
          <w:rFonts w:ascii="Arial" w:hAnsi="Arial" w:cs="Arial"/>
          <w:sz w:val="20"/>
          <w:szCs w:val="20"/>
          <w:lang w:val="nl-NL"/>
        </w:rPr>
        <w:t>, op DVI van de federale politie, op de diensten politionele slachtofferbejegening en op elke andere nuttige politiedienst.</w:t>
      </w:r>
    </w:p>
    <w:p w14:paraId="7F347F76" w14:textId="77777777" w:rsidR="003D4D06" w:rsidRPr="008D3705" w:rsidRDefault="00A73E81" w:rsidP="00921E52">
      <w:pPr>
        <w:pStyle w:val="Sous-titre"/>
        <w:numPr>
          <w:ilvl w:val="0"/>
          <w:numId w:val="22"/>
        </w:numPr>
        <w:ind w:left="993" w:hanging="633"/>
      </w:pPr>
      <w:proofErr w:type="spellStart"/>
      <w:r w:rsidRPr="008D3705">
        <w:t>Facil</w:t>
      </w:r>
      <w:r w:rsidR="003D4D06" w:rsidRPr="008D3705">
        <w:t>iteren</w:t>
      </w:r>
      <w:proofErr w:type="spellEnd"/>
      <w:r w:rsidR="003D4D06" w:rsidRPr="008D3705">
        <w:t xml:space="preserve"> van het </w:t>
      </w:r>
      <w:proofErr w:type="spellStart"/>
      <w:r w:rsidR="003D4D06" w:rsidRPr="008D3705">
        <w:t>identificatieproces</w:t>
      </w:r>
      <w:proofErr w:type="spellEnd"/>
    </w:p>
    <w:p w14:paraId="1C0ADA64"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identificatiemagistraat of het </w:t>
      </w:r>
      <w:r w:rsidR="00FA54E7" w:rsidRPr="008D3705">
        <w:rPr>
          <w:rFonts w:ascii="Arial" w:hAnsi="Arial" w:cs="Arial"/>
          <w:sz w:val="20"/>
          <w:szCs w:val="20"/>
          <w:lang w:val="nl-NL"/>
        </w:rPr>
        <w:t xml:space="preserve">gemengd team </w:t>
      </w:r>
      <w:r w:rsidRPr="008D3705">
        <w:rPr>
          <w:rFonts w:ascii="Arial" w:hAnsi="Arial" w:cs="Arial"/>
          <w:sz w:val="20"/>
          <w:szCs w:val="20"/>
          <w:lang w:val="nl-NL"/>
        </w:rPr>
        <w:t xml:space="preserve">is belast met het faciliteren van het identificatieproces van de niet-geïdentificeerde slachtoffer(s) </w:t>
      </w:r>
      <w:r w:rsidR="00025314" w:rsidRPr="008D3705">
        <w:rPr>
          <w:rFonts w:ascii="Arial" w:hAnsi="Arial" w:cs="Arial"/>
          <w:sz w:val="20"/>
          <w:szCs w:val="20"/>
          <w:lang w:val="nl-NL"/>
        </w:rPr>
        <w:t xml:space="preserve">ingevolge de feiten die het voorwerp van het </w:t>
      </w:r>
      <w:r w:rsidR="00FA54E7" w:rsidRPr="008D3705">
        <w:rPr>
          <w:rFonts w:ascii="Arial" w:hAnsi="Arial" w:cs="Arial"/>
          <w:sz w:val="20"/>
          <w:szCs w:val="20"/>
          <w:lang w:val="nl-NL"/>
        </w:rPr>
        <w:t xml:space="preserve">strafonderzoek </w:t>
      </w:r>
      <w:r w:rsidR="00025314" w:rsidRPr="008D3705">
        <w:rPr>
          <w:rFonts w:ascii="Arial" w:hAnsi="Arial" w:cs="Arial"/>
          <w:sz w:val="20"/>
          <w:szCs w:val="20"/>
          <w:lang w:val="nl-NL"/>
        </w:rPr>
        <w:t>uitmaken</w:t>
      </w:r>
      <w:r w:rsidRPr="008D3705">
        <w:rPr>
          <w:rFonts w:ascii="Arial" w:hAnsi="Arial" w:cs="Arial"/>
          <w:sz w:val="20"/>
          <w:szCs w:val="20"/>
          <w:lang w:val="nl-NL"/>
        </w:rPr>
        <w:t>.</w:t>
      </w:r>
      <w:r w:rsidR="00FA54E7" w:rsidRPr="008D3705">
        <w:rPr>
          <w:rFonts w:ascii="Arial" w:hAnsi="Arial" w:cs="Arial"/>
          <w:sz w:val="20"/>
          <w:szCs w:val="20"/>
          <w:lang w:val="nl-NL"/>
        </w:rPr>
        <w:t xml:space="preserve"> </w:t>
      </w:r>
    </w:p>
    <w:p w14:paraId="6768E00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Hiertoe zal de identificatiemagistraat of het </w:t>
      </w:r>
      <w:r w:rsidR="00FA54E7" w:rsidRPr="008D3705">
        <w:rPr>
          <w:rFonts w:ascii="Arial" w:hAnsi="Arial" w:cs="Arial"/>
          <w:sz w:val="20"/>
          <w:szCs w:val="20"/>
          <w:lang w:val="nl-NL"/>
        </w:rPr>
        <w:t>gemengd team</w:t>
      </w:r>
      <w:r w:rsidRPr="008D3705">
        <w:rPr>
          <w:rFonts w:ascii="Arial" w:hAnsi="Arial" w:cs="Arial"/>
          <w:sz w:val="20"/>
          <w:szCs w:val="20"/>
          <w:lang w:val="nl-NL"/>
        </w:rPr>
        <w:t>:</w:t>
      </w:r>
    </w:p>
    <w:p w14:paraId="3D66709D" w14:textId="77777777" w:rsidR="003D4D06" w:rsidRPr="008D3705" w:rsidRDefault="00025314" w:rsidP="00AF370E">
      <w:pPr>
        <w:pStyle w:val="Paragraphedeliste"/>
        <w:numPr>
          <w:ilvl w:val="0"/>
          <w:numId w:val="4"/>
        </w:numPr>
        <w:ind w:left="709" w:hanging="349"/>
        <w:jc w:val="both"/>
        <w:rPr>
          <w:rFonts w:ascii="Arial" w:hAnsi="Arial" w:cs="Arial"/>
          <w:sz w:val="20"/>
          <w:szCs w:val="20"/>
          <w:lang w:val="nl-NL"/>
        </w:rPr>
      </w:pPr>
      <w:r w:rsidRPr="008D3705">
        <w:rPr>
          <w:rFonts w:ascii="Arial" w:hAnsi="Arial" w:cs="Arial"/>
          <w:sz w:val="20"/>
          <w:szCs w:val="20"/>
          <w:lang w:val="nl-NL"/>
        </w:rPr>
        <w:t>i</w:t>
      </w:r>
      <w:r w:rsidR="003D4D06" w:rsidRPr="008D3705">
        <w:rPr>
          <w:rFonts w:ascii="Arial" w:hAnsi="Arial" w:cs="Arial"/>
          <w:sz w:val="20"/>
          <w:szCs w:val="20"/>
          <w:lang w:val="nl-NL"/>
        </w:rPr>
        <w:t>n overleg met DVI een beslissing nemen over:</w:t>
      </w:r>
    </w:p>
    <w:p w14:paraId="1DFB003E" w14:textId="77777777" w:rsidR="003D4D06" w:rsidRPr="008D3705" w:rsidRDefault="003D4D06" w:rsidP="00AF370E">
      <w:pPr>
        <w:pStyle w:val="Paragraphedeliste"/>
        <w:numPr>
          <w:ilvl w:val="0"/>
          <w:numId w:val="8"/>
        </w:numPr>
        <w:ind w:left="1276" w:hanging="283"/>
        <w:jc w:val="both"/>
        <w:rPr>
          <w:rFonts w:ascii="Arial" w:hAnsi="Arial" w:cs="Arial"/>
          <w:sz w:val="20"/>
          <w:szCs w:val="20"/>
          <w:lang w:val="nl-NL"/>
        </w:rPr>
      </w:pPr>
      <w:r w:rsidRPr="008D3705">
        <w:rPr>
          <w:rFonts w:ascii="Arial" w:hAnsi="Arial" w:cs="Arial"/>
          <w:sz w:val="20"/>
          <w:szCs w:val="20"/>
          <w:lang w:val="nl-NL"/>
        </w:rPr>
        <w:t xml:space="preserve">een locatie waar de lichamen en lichaamsresten opgebaard worden </w:t>
      </w:r>
    </w:p>
    <w:p w14:paraId="41450FC2" w14:textId="77777777" w:rsidR="003D4D06" w:rsidRPr="008D3705" w:rsidRDefault="003D4D06" w:rsidP="00AF370E">
      <w:pPr>
        <w:pStyle w:val="Paragraphedeliste"/>
        <w:numPr>
          <w:ilvl w:val="0"/>
          <w:numId w:val="8"/>
        </w:numPr>
        <w:ind w:left="1276" w:hanging="283"/>
        <w:jc w:val="both"/>
        <w:rPr>
          <w:rFonts w:ascii="Arial" w:hAnsi="Arial" w:cs="Arial"/>
          <w:sz w:val="20"/>
          <w:szCs w:val="20"/>
          <w:lang w:val="nl-NL"/>
        </w:rPr>
      </w:pPr>
      <w:r w:rsidRPr="008D3705">
        <w:rPr>
          <w:rFonts w:ascii="Arial" w:hAnsi="Arial" w:cs="Arial"/>
          <w:sz w:val="20"/>
          <w:szCs w:val="20"/>
          <w:lang w:val="nl-NL"/>
        </w:rPr>
        <w:lastRenderedPageBreak/>
        <w:t>een loca</w:t>
      </w:r>
      <w:r w:rsidR="00EB119E" w:rsidRPr="008D3705">
        <w:rPr>
          <w:rFonts w:ascii="Arial" w:hAnsi="Arial" w:cs="Arial"/>
          <w:sz w:val="20"/>
          <w:szCs w:val="20"/>
          <w:lang w:val="nl-NL"/>
        </w:rPr>
        <w:t>tie waar de identificatieketen</w:t>
      </w:r>
      <w:r w:rsidR="00EB119E" w:rsidRPr="008D3705">
        <w:rPr>
          <w:rStyle w:val="Appelnotedebasdep"/>
          <w:rFonts w:ascii="Arial" w:hAnsi="Arial" w:cs="Arial"/>
          <w:sz w:val="20"/>
          <w:szCs w:val="20"/>
          <w:lang w:val="nl-NL"/>
        </w:rPr>
        <w:footnoteReference w:id="56"/>
      </w:r>
      <w:r w:rsidRPr="008D3705">
        <w:rPr>
          <w:rFonts w:ascii="Arial" w:hAnsi="Arial" w:cs="Arial"/>
          <w:sz w:val="20"/>
          <w:szCs w:val="20"/>
          <w:lang w:val="nl-NL"/>
        </w:rPr>
        <w:t xml:space="preserve"> zal worden opgesteld </w:t>
      </w:r>
    </w:p>
    <w:p w14:paraId="117A5906" w14:textId="77777777" w:rsidR="003D4D06" w:rsidRPr="008D3705" w:rsidRDefault="004A2C54" w:rsidP="00AF370E">
      <w:pPr>
        <w:pStyle w:val="Paragraphedeliste"/>
        <w:numPr>
          <w:ilvl w:val="0"/>
          <w:numId w:val="8"/>
        </w:numPr>
        <w:ind w:left="1276" w:hanging="283"/>
        <w:jc w:val="both"/>
        <w:rPr>
          <w:rFonts w:ascii="Arial" w:hAnsi="Arial" w:cs="Arial"/>
          <w:sz w:val="20"/>
          <w:szCs w:val="20"/>
          <w:lang w:val="nl-NL"/>
        </w:rPr>
      </w:pPr>
      <w:r w:rsidRPr="008D3705">
        <w:rPr>
          <w:rFonts w:ascii="Arial" w:hAnsi="Arial" w:cs="Arial"/>
          <w:sz w:val="20"/>
          <w:szCs w:val="20"/>
          <w:lang w:val="nl-NL"/>
        </w:rPr>
        <w:t>e</w:t>
      </w:r>
      <w:r w:rsidR="003D4D06" w:rsidRPr="008D3705">
        <w:rPr>
          <w:rFonts w:ascii="Arial" w:hAnsi="Arial" w:cs="Arial"/>
          <w:sz w:val="20"/>
          <w:szCs w:val="20"/>
          <w:lang w:val="nl-NL"/>
        </w:rPr>
        <w:t>en locatie w</w:t>
      </w:r>
      <w:r w:rsidR="00EB119E" w:rsidRPr="008D3705">
        <w:rPr>
          <w:rFonts w:ascii="Arial" w:hAnsi="Arial" w:cs="Arial"/>
          <w:sz w:val="20"/>
          <w:szCs w:val="20"/>
          <w:lang w:val="nl-NL"/>
        </w:rPr>
        <w:t>aar de identificatie-commissie</w:t>
      </w:r>
      <w:r w:rsidR="00EB119E" w:rsidRPr="008D3705">
        <w:rPr>
          <w:rStyle w:val="Appelnotedebasdep"/>
          <w:rFonts w:ascii="Arial" w:hAnsi="Arial" w:cs="Arial"/>
          <w:sz w:val="20"/>
          <w:szCs w:val="20"/>
          <w:lang w:val="nl-NL"/>
        </w:rPr>
        <w:footnoteReference w:id="57"/>
      </w:r>
      <w:r w:rsidR="003D4D06" w:rsidRPr="008D3705">
        <w:rPr>
          <w:rFonts w:ascii="Arial" w:hAnsi="Arial" w:cs="Arial"/>
          <w:sz w:val="20"/>
          <w:szCs w:val="20"/>
          <w:lang w:val="nl-NL"/>
        </w:rPr>
        <w:t xml:space="preserve"> zal samenkomen </w:t>
      </w:r>
    </w:p>
    <w:p w14:paraId="1DB602F7" w14:textId="77777777" w:rsidR="003D4D06" w:rsidRPr="008D3705" w:rsidRDefault="003D4D06" w:rsidP="00AF370E">
      <w:pPr>
        <w:pStyle w:val="Paragraphedeliste"/>
        <w:numPr>
          <w:ilvl w:val="0"/>
          <w:numId w:val="8"/>
        </w:numPr>
        <w:ind w:left="1276" w:hanging="283"/>
        <w:jc w:val="both"/>
        <w:rPr>
          <w:rFonts w:ascii="Arial" w:hAnsi="Arial" w:cs="Arial"/>
          <w:sz w:val="20"/>
          <w:szCs w:val="20"/>
          <w:lang w:val="nl-NL"/>
        </w:rPr>
      </w:pPr>
      <w:r w:rsidRPr="008D3705">
        <w:rPr>
          <w:rFonts w:ascii="Arial" w:hAnsi="Arial" w:cs="Arial"/>
          <w:sz w:val="20"/>
          <w:szCs w:val="20"/>
          <w:lang w:val="nl-NL"/>
        </w:rPr>
        <w:t>een locatie voor</w:t>
      </w:r>
      <w:r w:rsidR="00EB119E" w:rsidRPr="008D3705">
        <w:rPr>
          <w:rFonts w:ascii="Arial" w:hAnsi="Arial" w:cs="Arial"/>
          <w:sz w:val="20"/>
          <w:szCs w:val="20"/>
          <w:lang w:val="nl-NL"/>
        </w:rPr>
        <w:t xml:space="preserve"> de opvang van de nabestaanden</w:t>
      </w:r>
      <w:r w:rsidR="00EB119E" w:rsidRPr="008D3705">
        <w:rPr>
          <w:rStyle w:val="Appelnotedebasdep"/>
          <w:rFonts w:ascii="Arial" w:hAnsi="Arial" w:cs="Arial"/>
          <w:sz w:val="20"/>
          <w:szCs w:val="20"/>
          <w:lang w:val="nl-NL"/>
        </w:rPr>
        <w:footnoteReference w:id="58"/>
      </w:r>
    </w:p>
    <w:p w14:paraId="6A9C71A7" w14:textId="77777777" w:rsidR="003D4D06" w:rsidRPr="008D3705" w:rsidRDefault="003D4D06" w:rsidP="004D6A9C">
      <w:pPr>
        <w:pStyle w:val="Paragraphedeliste"/>
        <w:numPr>
          <w:ilvl w:val="0"/>
          <w:numId w:val="7"/>
        </w:numPr>
        <w:ind w:left="709" w:hanging="349"/>
        <w:jc w:val="both"/>
        <w:rPr>
          <w:rFonts w:ascii="Arial" w:hAnsi="Arial" w:cs="Arial"/>
          <w:sz w:val="20"/>
          <w:szCs w:val="20"/>
          <w:lang w:val="nl-NL"/>
        </w:rPr>
      </w:pPr>
      <w:r w:rsidRPr="008D3705">
        <w:rPr>
          <w:rFonts w:ascii="Arial" w:hAnsi="Arial" w:cs="Arial"/>
          <w:sz w:val="20"/>
          <w:szCs w:val="20"/>
          <w:lang w:val="nl-NL"/>
        </w:rPr>
        <w:t xml:space="preserve">als facilitator optreden inzake het beheer van het mortuarium door DVI </w:t>
      </w:r>
    </w:p>
    <w:p w14:paraId="0EC10F27" w14:textId="77777777" w:rsidR="003D4D06" w:rsidRPr="008D3705" w:rsidRDefault="003D4D06" w:rsidP="004D6A9C">
      <w:pPr>
        <w:pStyle w:val="Paragraphedeliste"/>
        <w:numPr>
          <w:ilvl w:val="0"/>
          <w:numId w:val="7"/>
        </w:numPr>
        <w:ind w:left="709" w:hanging="349"/>
        <w:jc w:val="both"/>
        <w:rPr>
          <w:rFonts w:ascii="Arial" w:hAnsi="Arial" w:cs="Arial"/>
          <w:sz w:val="20"/>
          <w:szCs w:val="20"/>
          <w:lang w:val="nl-NL"/>
        </w:rPr>
      </w:pPr>
      <w:r w:rsidRPr="008D3705">
        <w:rPr>
          <w:rFonts w:ascii="Arial" w:hAnsi="Arial" w:cs="Arial"/>
          <w:sz w:val="20"/>
          <w:szCs w:val="20"/>
          <w:lang w:val="nl-NL"/>
        </w:rPr>
        <w:t xml:space="preserve">de eindbeslissing nemen over het te volgen identificatieproces, op basis van de aanbevelingen van DVI </w:t>
      </w:r>
    </w:p>
    <w:p w14:paraId="1F6F0BD5" w14:textId="77777777" w:rsidR="003D4D06" w:rsidRPr="008D3705" w:rsidRDefault="003D4D06" w:rsidP="004D6A9C">
      <w:pPr>
        <w:pStyle w:val="Paragraphedeliste"/>
        <w:numPr>
          <w:ilvl w:val="0"/>
          <w:numId w:val="7"/>
        </w:numPr>
        <w:ind w:left="709" w:hanging="349"/>
        <w:jc w:val="both"/>
        <w:rPr>
          <w:rFonts w:ascii="Arial" w:hAnsi="Arial" w:cs="Arial"/>
          <w:sz w:val="20"/>
          <w:szCs w:val="20"/>
          <w:lang w:val="nl-NL"/>
        </w:rPr>
      </w:pPr>
      <w:r w:rsidRPr="008D3705">
        <w:rPr>
          <w:rFonts w:ascii="Arial" w:hAnsi="Arial" w:cs="Arial"/>
          <w:sz w:val="20"/>
          <w:szCs w:val="20"/>
          <w:lang w:val="nl-NL"/>
        </w:rPr>
        <w:t>de identificatiecommissie mee voorzitten, samen met de leidinggevende van DVI.</w:t>
      </w:r>
    </w:p>
    <w:p w14:paraId="0225BADB" w14:textId="77777777" w:rsidR="003D4D06" w:rsidRPr="008D3705" w:rsidRDefault="00B10615" w:rsidP="00F05F80">
      <w:pPr>
        <w:pStyle w:val="Sous-titre"/>
        <w:numPr>
          <w:ilvl w:val="0"/>
          <w:numId w:val="22"/>
        </w:numPr>
        <w:ind w:left="993" w:hanging="633"/>
      </w:pPr>
      <w:proofErr w:type="spellStart"/>
      <w:r w:rsidRPr="008D3705">
        <w:t>Contacten</w:t>
      </w:r>
      <w:proofErr w:type="spellEnd"/>
      <w:r w:rsidRPr="008D3705">
        <w:t xml:space="preserve"> </w:t>
      </w:r>
      <w:r w:rsidR="003D4D06" w:rsidRPr="008D3705">
        <w:t xml:space="preserve">met </w:t>
      </w:r>
      <w:proofErr w:type="spellStart"/>
      <w:r w:rsidR="003D4D06" w:rsidRPr="008D3705">
        <w:t>nabestaanden</w:t>
      </w:r>
      <w:proofErr w:type="spellEnd"/>
    </w:p>
    <w:p w14:paraId="7C7E1A2E"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identificatiemagistraat of het </w:t>
      </w:r>
      <w:r w:rsidR="00025314" w:rsidRPr="008D3705">
        <w:rPr>
          <w:rFonts w:ascii="Arial" w:hAnsi="Arial" w:cs="Arial"/>
          <w:sz w:val="20"/>
          <w:szCs w:val="20"/>
          <w:lang w:val="nl-NL"/>
        </w:rPr>
        <w:t xml:space="preserve">gemengd team </w:t>
      </w:r>
      <w:r w:rsidRPr="008D3705">
        <w:rPr>
          <w:rFonts w:ascii="Arial" w:hAnsi="Arial" w:cs="Arial"/>
          <w:sz w:val="20"/>
          <w:szCs w:val="20"/>
          <w:lang w:val="nl-NL"/>
        </w:rPr>
        <w:t xml:space="preserve">zal toezien op de respectvolle opvang van nabestaanden, de mededeling van het overlijden, het waardig afscheid nemen en de vrijgave van de lichamen zoals voorzien in de andere hoofdstukken uit deze omzendbrief. Hiervoor en in navolging van het protocol tussen DVI en de diensten politionele slachtofferbejegening, is zijn aanspreekpunt de nationale coördinatie politionele slachtofferbejegening van de federale politie. </w:t>
      </w:r>
      <w:r w:rsidR="00025314" w:rsidRPr="008D3705">
        <w:rPr>
          <w:rFonts w:ascii="Arial" w:hAnsi="Arial" w:cs="Arial"/>
          <w:sz w:val="20"/>
          <w:szCs w:val="20"/>
          <w:lang w:val="nl-NL"/>
        </w:rPr>
        <w:t xml:space="preserve"> </w:t>
      </w:r>
    </w:p>
    <w:p w14:paraId="0CBF4084" w14:textId="77777777" w:rsidR="003D4D06" w:rsidRPr="008D3705" w:rsidRDefault="003D4D06" w:rsidP="00F05F80">
      <w:pPr>
        <w:pStyle w:val="Sous-titre"/>
        <w:numPr>
          <w:ilvl w:val="0"/>
          <w:numId w:val="22"/>
        </w:numPr>
        <w:ind w:left="993" w:hanging="633"/>
      </w:pPr>
      <w:proofErr w:type="spellStart"/>
      <w:r w:rsidRPr="008D3705">
        <w:t>Vrijgave</w:t>
      </w:r>
      <w:proofErr w:type="spellEnd"/>
      <w:r w:rsidRPr="008D3705">
        <w:t xml:space="preserve"> van het </w:t>
      </w:r>
      <w:proofErr w:type="spellStart"/>
      <w:r w:rsidRPr="008D3705">
        <w:t>lichaam</w:t>
      </w:r>
      <w:proofErr w:type="spellEnd"/>
    </w:p>
    <w:p w14:paraId="201ABE6E"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identificatiemagistraat of het </w:t>
      </w:r>
      <w:r w:rsidR="00025314" w:rsidRPr="008D3705">
        <w:rPr>
          <w:rFonts w:ascii="Arial" w:hAnsi="Arial" w:cs="Arial"/>
          <w:sz w:val="20"/>
          <w:szCs w:val="20"/>
          <w:lang w:val="nl-NL"/>
        </w:rPr>
        <w:t xml:space="preserve">gemengd team </w:t>
      </w:r>
      <w:r w:rsidRPr="008D3705">
        <w:rPr>
          <w:rFonts w:ascii="Arial" w:hAnsi="Arial" w:cs="Arial"/>
          <w:sz w:val="20"/>
          <w:szCs w:val="20"/>
          <w:lang w:val="nl-NL"/>
        </w:rPr>
        <w:t>zal toezien op de vrijgave van het lichaam.</w:t>
      </w:r>
    </w:p>
    <w:p w14:paraId="3D083776"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Later geïdentificeerde lichaamsresten worden geacht vrijgegeven te zijn op het moment dat het lichaam werd vrijgegeven. Voor de vrijgave van lichaamsresten is bijgevolg geen afzonderlijke toelating tot begraven of desgevallend crematie noodzakelijk. </w:t>
      </w:r>
    </w:p>
    <w:p w14:paraId="7F4477DD" w14:textId="77777777" w:rsidR="003D4D06" w:rsidRPr="008D3705" w:rsidRDefault="003D4D06" w:rsidP="00567399">
      <w:pPr>
        <w:pStyle w:val="Sous-titre"/>
        <w:numPr>
          <w:ilvl w:val="0"/>
          <w:numId w:val="22"/>
        </w:numPr>
        <w:ind w:left="993" w:hanging="633"/>
      </w:pPr>
      <w:proofErr w:type="spellStart"/>
      <w:r w:rsidRPr="008D3705">
        <w:t>Identificatie</w:t>
      </w:r>
      <w:proofErr w:type="spellEnd"/>
      <w:r w:rsidRPr="008D3705">
        <w:t xml:space="preserve"> van </w:t>
      </w:r>
      <w:proofErr w:type="spellStart"/>
      <w:r w:rsidRPr="008D3705">
        <w:t>lichaamsresten</w:t>
      </w:r>
      <w:proofErr w:type="spellEnd"/>
    </w:p>
    <w:p w14:paraId="00B75CDD"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identificatiemagistraat of het </w:t>
      </w:r>
      <w:r w:rsidR="00025314" w:rsidRPr="008D3705">
        <w:rPr>
          <w:rFonts w:ascii="Arial" w:hAnsi="Arial" w:cs="Arial"/>
          <w:sz w:val="20"/>
          <w:szCs w:val="20"/>
          <w:lang w:val="nl-NL"/>
        </w:rPr>
        <w:t xml:space="preserve">gemengd team </w:t>
      </w:r>
      <w:r w:rsidRPr="008D3705">
        <w:rPr>
          <w:rFonts w:ascii="Arial" w:hAnsi="Arial" w:cs="Arial"/>
          <w:sz w:val="20"/>
          <w:szCs w:val="20"/>
          <w:lang w:val="nl-NL"/>
        </w:rPr>
        <w:t>zal met betrekking tot de identificatie van lichaamsresten in een later stadium dan de eerste formele identificatie voorzien in punt 7.2.1:</w:t>
      </w:r>
      <w:r w:rsidR="00025314" w:rsidRPr="008D3705">
        <w:rPr>
          <w:rFonts w:ascii="Arial" w:hAnsi="Arial" w:cs="Arial"/>
          <w:sz w:val="20"/>
          <w:szCs w:val="20"/>
          <w:lang w:val="nl-NL"/>
        </w:rPr>
        <w:t xml:space="preserve"> </w:t>
      </w:r>
    </w:p>
    <w:p w14:paraId="15723C44" w14:textId="77777777" w:rsidR="003D4D06" w:rsidRPr="008D3705" w:rsidRDefault="003D4D06" w:rsidP="004D6A9C">
      <w:pPr>
        <w:pStyle w:val="Paragraphedeliste"/>
        <w:numPr>
          <w:ilvl w:val="0"/>
          <w:numId w:val="7"/>
        </w:numPr>
        <w:ind w:left="709" w:hanging="349"/>
        <w:jc w:val="both"/>
        <w:rPr>
          <w:rFonts w:ascii="Arial" w:hAnsi="Arial" w:cs="Arial"/>
          <w:sz w:val="20"/>
          <w:szCs w:val="20"/>
          <w:lang w:val="nl-NL"/>
        </w:rPr>
      </w:pPr>
      <w:r w:rsidRPr="008D3705">
        <w:rPr>
          <w:rFonts w:ascii="Arial" w:hAnsi="Arial" w:cs="Arial"/>
          <w:sz w:val="20"/>
          <w:szCs w:val="20"/>
          <w:lang w:val="nl-NL"/>
        </w:rPr>
        <w:t xml:space="preserve">erop toezien dat alle lichaamsresten van een te bepalen omvang en </w:t>
      </w:r>
      <w:r w:rsidR="001F00CB" w:rsidRPr="008D3705">
        <w:rPr>
          <w:rFonts w:ascii="Arial" w:hAnsi="Arial" w:cs="Arial"/>
          <w:sz w:val="20"/>
          <w:szCs w:val="20"/>
          <w:lang w:val="nl-NL"/>
        </w:rPr>
        <w:t>de significante lichaamsresten</w:t>
      </w:r>
      <w:r w:rsidR="001F00CB" w:rsidRPr="008D3705">
        <w:rPr>
          <w:rStyle w:val="Appelnotedebasdep"/>
          <w:rFonts w:ascii="Arial" w:hAnsi="Arial" w:cs="Arial"/>
          <w:sz w:val="20"/>
          <w:szCs w:val="20"/>
          <w:lang w:val="nl-NL"/>
        </w:rPr>
        <w:footnoteReference w:id="59"/>
      </w:r>
      <w:r w:rsidRPr="008D3705">
        <w:rPr>
          <w:rFonts w:ascii="Arial" w:hAnsi="Arial" w:cs="Arial"/>
          <w:sz w:val="20"/>
          <w:szCs w:val="20"/>
          <w:lang w:val="nl-NL"/>
        </w:rPr>
        <w:t xml:space="preserve"> onderworpen worden aan een DNA-analyse. Hiervan kan in individuele gevallen steeds worden afgeweken;</w:t>
      </w:r>
    </w:p>
    <w:p w14:paraId="5A7EB619" w14:textId="77777777" w:rsidR="003D4D06" w:rsidRPr="008D3705" w:rsidRDefault="003D4D06" w:rsidP="004D6A9C">
      <w:pPr>
        <w:pStyle w:val="Paragraphedeliste"/>
        <w:numPr>
          <w:ilvl w:val="0"/>
          <w:numId w:val="7"/>
        </w:numPr>
        <w:ind w:left="709" w:hanging="349"/>
        <w:jc w:val="both"/>
        <w:rPr>
          <w:rFonts w:ascii="Arial" w:hAnsi="Arial" w:cs="Arial"/>
          <w:sz w:val="20"/>
          <w:szCs w:val="20"/>
          <w:lang w:val="nl-NL"/>
        </w:rPr>
      </w:pPr>
      <w:r w:rsidRPr="008D3705">
        <w:rPr>
          <w:rFonts w:ascii="Arial" w:hAnsi="Arial" w:cs="Arial"/>
          <w:sz w:val="20"/>
          <w:szCs w:val="20"/>
          <w:lang w:val="nl-NL"/>
        </w:rPr>
        <w:t>erop toezien dat de lichaamsresten van eventuele slachtoffers niet vermengd worden</w:t>
      </w:r>
      <w:r w:rsidR="001E2ABF" w:rsidRPr="008D3705">
        <w:rPr>
          <w:rFonts w:ascii="Arial" w:hAnsi="Arial" w:cs="Arial"/>
          <w:sz w:val="20"/>
          <w:szCs w:val="20"/>
          <w:lang w:val="nl-NL"/>
        </w:rPr>
        <w:t xml:space="preserve">, zeker niet </w:t>
      </w:r>
      <w:r w:rsidRPr="008D3705">
        <w:rPr>
          <w:rFonts w:ascii="Arial" w:hAnsi="Arial" w:cs="Arial"/>
          <w:sz w:val="20"/>
          <w:szCs w:val="20"/>
          <w:lang w:val="nl-NL"/>
        </w:rPr>
        <w:t xml:space="preserve"> met deze van eventuele verdachten;</w:t>
      </w:r>
    </w:p>
    <w:p w14:paraId="4A1CC7AB" w14:textId="77777777" w:rsidR="003D4D06" w:rsidRPr="008D3705" w:rsidRDefault="003D4D06" w:rsidP="004D6A9C">
      <w:pPr>
        <w:pStyle w:val="Paragraphedeliste"/>
        <w:numPr>
          <w:ilvl w:val="0"/>
          <w:numId w:val="7"/>
        </w:numPr>
        <w:ind w:left="709" w:hanging="349"/>
        <w:jc w:val="both"/>
        <w:rPr>
          <w:rFonts w:ascii="Arial" w:hAnsi="Arial" w:cs="Arial"/>
          <w:sz w:val="20"/>
          <w:szCs w:val="20"/>
          <w:lang w:val="nl-NL"/>
        </w:rPr>
      </w:pPr>
      <w:r w:rsidRPr="008D3705">
        <w:rPr>
          <w:rFonts w:ascii="Arial" w:hAnsi="Arial" w:cs="Arial"/>
          <w:sz w:val="20"/>
          <w:szCs w:val="20"/>
          <w:lang w:val="nl-NL"/>
        </w:rPr>
        <w:t xml:space="preserve">erop toezien dat de nabestaanden bevraagd worden naar hun wens om wel /niet geïnformeerd te worden over later geïdentificeerde lichaamsresten en deze in het desbetreffende geval wel / niet terug te </w:t>
      </w:r>
      <w:r w:rsidR="001C50BF" w:rsidRPr="008D3705">
        <w:rPr>
          <w:rFonts w:ascii="Arial" w:hAnsi="Arial" w:cs="Arial"/>
          <w:sz w:val="20"/>
          <w:szCs w:val="20"/>
          <w:lang w:val="nl-NL"/>
        </w:rPr>
        <w:t>krijgen</w:t>
      </w:r>
      <w:r w:rsidRPr="008D3705">
        <w:rPr>
          <w:rFonts w:ascii="Arial" w:hAnsi="Arial" w:cs="Arial"/>
          <w:sz w:val="20"/>
          <w:szCs w:val="20"/>
          <w:lang w:val="nl-NL"/>
        </w:rPr>
        <w:t>;</w:t>
      </w:r>
    </w:p>
    <w:p w14:paraId="4D24C08A" w14:textId="77777777" w:rsidR="003D4D06" w:rsidRPr="008D3705" w:rsidRDefault="003D4D06" w:rsidP="004D6A9C">
      <w:pPr>
        <w:pStyle w:val="Paragraphedeliste"/>
        <w:numPr>
          <w:ilvl w:val="0"/>
          <w:numId w:val="7"/>
        </w:numPr>
        <w:ind w:left="709" w:hanging="349"/>
        <w:jc w:val="both"/>
        <w:rPr>
          <w:rFonts w:ascii="Arial" w:hAnsi="Arial" w:cs="Arial"/>
          <w:sz w:val="20"/>
          <w:szCs w:val="20"/>
          <w:lang w:val="nl-NL"/>
        </w:rPr>
      </w:pPr>
      <w:r w:rsidRPr="008D3705">
        <w:rPr>
          <w:rFonts w:ascii="Arial" w:hAnsi="Arial" w:cs="Arial"/>
          <w:sz w:val="20"/>
          <w:szCs w:val="20"/>
          <w:lang w:val="nl-NL"/>
        </w:rPr>
        <w:t>nabestaanden inlichten over wat er met niet-teruggegeven lichaamsresten zal gebeuren;</w:t>
      </w:r>
    </w:p>
    <w:p w14:paraId="15FB4AAC" w14:textId="77777777" w:rsidR="003D4D06" w:rsidRPr="008D3705" w:rsidRDefault="003D4D06" w:rsidP="004D6A9C">
      <w:pPr>
        <w:pStyle w:val="Paragraphedeliste"/>
        <w:numPr>
          <w:ilvl w:val="0"/>
          <w:numId w:val="7"/>
        </w:numPr>
        <w:ind w:left="709" w:hanging="349"/>
        <w:jc w:val="both"/>
        <w:rPr>
          <w:rFonts w:ascii="Arial" w:hAnsi="Arial" w:cs="Arial"/>
          <w:sz w:val="20"/>
          <w:szCs w:val="20"/>
          <w:lang w:val="nl-NL"/>
        </w:rPr>
      </w:pPr>
      <w:r w:rsidRPr="008D3705">
        <w:rPr>
          <w:rFonts w:ascii="Arial" w:hAnsi="Arial" w:cs="Arial"/>
          <w:sz w:val="20"/>
          <w:szCs w:val="20"/>
          <w:lang w:val="nl-NL"/>
        </w:rPr>
        <w:lastRenderedPageBreak/>
        <w:t>erop toezien dat niet-teruggegeven lichaamsresten op een waardige manier gecremeerd en uitgestrooid worden op een daartoe aangewezen locatie.</w:t>
      </w:r>
    </w:p>
    <w:p w14:paraId="646C6879" w14:textId="77777777" w:rsidR="003D4D06" w:rsidRPr="008D3705" w:rsidRDefault="003D4D06" w:rsidP="00567399">
      <w:pPr>
        <w:pStyle w:val="Sous-titre"/>
        <w:numPr>
          <w:ilvl w:val="0"/>
          <w:numId w:val="22"/>
        </w:numPr>
        <w:ind w:left="993" w:hanging="633"/>
      </w:pPr>
      <w:proofErr w:type="spellStart"/>
      <w:r w:rsidRPr="008D3705">
        <w:t>Persoonlijke</w:t>
      </w:r>
      <w:proofErr w:type="spellEnd"/>
      <w:r w:rsidRPr="008D3705">
        <w:t xml:space="preserve"> </w:t>
      </w:r>
      <w:proofErr w:type="spellStart"/>
      <w:r w:rsidRPr="008D3705">
        <w:t>bezittingen</w:t>
      </w:r>
      <w:proofErr w:type="spellEnd"/>
    </w:p>
    <w:p w14:paraId="2DF0C87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identificatiemagistraat of het </w:t>
      </w:r>
      <w:r w:rsidR="001C50BF" w:rsidRPr="008D3705">
        <w:rPr>
          <w:rFonts w:ascii="Arial" w:hAnsi="Arial" w:cs="Arial"/>
          <w:sz w:val="20"/>
          <w:szCs w:val="20"/>
          <w:lang w:val="nl-NL"/>
        </w:rPr>
        <w:t xml:space="preserve">gemengd team </w:t>
      </w:r>
      <w:r w:rsidRPr="008D3705">
        <w:rPr>
          <w:rFonts w:ascii="Arial" w:hAnsi="Arial" w:cs="Arial"/>
          <w:sz w:val="20"/>
          <w:szCs w:val="20"/>
          <w:lang w:val="nl-NL"/>
        </w:rPr>
        <w:t>zal met betrekking tot de persoonlijke bezittingen</w:t>
      </w:r>
      <w:r w:rsidR="001C50BF" w:rsidRPr="008D3705">
        <w:rPr>
          <w:rFonts w:ascii="Arial" w:hAnsi="Arial" w:cs="Arial"/>
          <w:sz w:val="20"/>
          <w:szCs w:val="20"/>
          <w:lang w:val="nl-NL"/>
        </w:rPr>
        <w:t>,</w:t>
      </w:r>
      <w:r w:rsidRPr="008D3705">
        <w:rPr>
          <w:rFonts w:ascii="Arial" w:hAnsi="Arial" w:cs="Arial"/>
          <w:sz w:val="20"/>
          <w:szCs w:val="20"/>
          <w:lang w:val="nl-NL"/>
        </w:rPr>
        <w:t xml:space="preserve"> al dan niet aangetroffen op het lichaam:</w:t>
      </w:r>
    </w:p>
    <w:p w14:paraId="094672C4" w14:textId="77777777" w:rsidR="003D4D06" w:rsidRPr="008D3705" w:rsidRDefault="003D4D06" w:rsidP="004D6A9C">
      <w:pPr>
        <w:pStyle w:val="Paragraphedeliste"/>
        <w:numPr>
          <w:ilvl w:val="0"/>
          <w:numId w:val="7"/>
        </w:numPr>
        <w:ind w:left="709" w:hanging="349"/>
        <w:jc w:val="both"/>
        <w:rPr>
          <w:rFonts w:ascii="Arial" w:hAnsi="Arial" w:cs="Arial"/>
          <w:sz w:val="20"/>
          <w:szCs w:val="20"/>
          <w:lang w:val="nl-NL"/>
        </w:rPr>
      </w:pPr>
      <w:r w:rsidRPr="008D3705">
        <w:rPr>
          <w:rFonts w:ascii="Arial" w:hAnsi="Arial" w:cs="Arial"/>
          <w:sz w:val="20"/>
          <w:szCs w:val="20"/>
          <w:lang w:val="nl-NL"/>
        </w:rPr>
        <w:t>toezien op een gedetailleerde inventarisatie, bij voorkeur met fotodossier, in een proces-verbaal;</w:t>
      </w:r>
    </w:p>
    <w:p w14:paraId="6EAD8944" w14:textId="77777777" w:rsidR="003D4D06" w:rsidRPr="008D3705" w:rsidRDefault="003D4D06" w:rsidP="004D6A9C">
      <w:pPr>
        <w:pStyle w:val="Paragraphedeliste"/>
        <w:numPr>
          <w:ilvl w:val="0"/>
          <w:numId w:val="7"/>
        </w:numPr>
        <w:ind w:left="709" w:hanging="349"/>
        <w:jc w:val="both"/>
        <w:rPr>
          <w:rFonts w:ascii="Arial" w:hAnsi="Arial" w:cs="Arial"/>
          <w:sz w:val="20"/>
          <w:szCs w:val="20"/>
          <w:lang w:val="nl-NL"/>
        </w:rPr>
      </w:pPr>
      <w:r w:rsidRPr="008D3705">
        <w:rPr>
          <w:rFonts w:ascii="Arial" w:hAnsi="Arial" w:cs="Arial"/>
          <w:sz w:val="20"/>
          <w:szCs w:val="20"/>
          <w:lang w:val="nl-NL"/>
        </w:rPr>
        <w:t>eventueel contact leggen met de magistraat die titularis is van het onderzoek (procureur des Konings, federaal procureur</w:t>
      </w:r>
      <w:r w:rsidR="001C50BF" w:rsidRPr="008D3705">
        <w:rPr>
          <w:rFonts w:ascii="Arial" w:hAnsi="Arial" w:cs="Arial"/>
          <w:sz w:val="20"/>
          <w:szCs w:val="20"/>
          <w:lang w:val="nl-NL"/>
        </w:rPr>
        <w:t>, onderzoeksrechter</w:t>
      </w:r>
      <w:r w:rsidRPr="008D3705">
        <w:rPr>
          <w:rFonts w:ascii="Arial" w:hAnsi="Arial" w:cs="Arial"/>
          <w:sz w:val="20"/>
          <w:szCs w:val="20"/>
          <w:lang w:val="nl-NL"/>
        </w:rPr>
        <w:t>) over al dan niet teruggave van in beslaggenomen persoonlijke bezittingen</w:t>
      </w:r>
      <w:r w:rsidR="00A76C96" w:rsidRPr="008D3705">
        <w:rPr>
          <w:rFonts w:ascii="Arial" w:hAnsi="Arial" w:cs="Arial"/>
          <w:sz w:val="20"/>
          <w:szCs w:val="20"/>
          <w:lang w:val="nl-NL"/>
        </w:rPr>
        <w:t xml:space="preserve"> /</w:t>
      </w:r>
      <w:r w:rsidR="001C50BF" w:rsidRPr="008D3705">
        <w:rPr>
          <w:rFonts w:ascii="Arial" w:hAnsi="Arial" w:cs="Arial"/>
          <w:sz w:val="20"/>
          <w:szCs w:val="20"/>
          <w:lang w:val="nl-NL"/>
        </w:rPr>
        <w:t>overtuigingsstukken</w:t>
      </w:r>
      <w:r w:rsidRPr="008D3705">
        <w:rPr>
          <w:rFonts w:ascii="Arial" w:hAnsi="Arial" w:cs="Arial"/>
          <w:sz w:val="20"/>
          <w:szCs w:val="20"/>
          <w:lang w:val="nl-NL"/>
        </w:rPr>
        <w:t>;</w:t>
      </w:r>
    </w:p>
    <w:p w14:paraId="1277DB29" w14:textId="77777777" w:rsidR="003D4D06" w:rsidRPr="008D3705" w:rsidRDefault="003D4D06" w:rsidP="004D6A9C">
      <w:pPr>
        <w:pStyle w:val="Paragraphedeliste"/>
        <w:numPr>
          <w:ilvl w:val="0"/>
          <w:numId w:val="7"/>
        </w:numPr>
        <w:ind w:left="709" w:hanging="349"/>
        <w:jc w:val="both"/>
        <w:rPr>
          <w:rFonts w:ascii="Arial" w:hAnsi="Arial" w:cs="Arial"/>
          <w:sz w:val="20"/>
          <w:szCs w:val="20"/>
          <w:lang w:val="nl-NL"/>
        </w:rPr>
      </w:pPr>
      <w:r w:rsidRPr="008D3705">
        <w:rPr>
          <w:rFonts w:ascii="Arial" w:hAnsi="Arial" w:cs="Arial"/>
          <w:sz w:val="20"/>
          <w:szCs w:val="20"/>
          <w:lang w:val="nl-NL"/>
        </w:rPr>
        <w:t>erop toezien dat aan de nabestaanden</w:t>
      </w:r>
      <w:r w:rsidR="00844F53" w:rsidRPr="008D3705">
        <w:rPr>
          <w:rFonts w:ascii="Arial" w:hAnsi="Arial" w:cs="Arial"/>
          <w:sz w:val="20"/>
          <w:szCs w:val="20"/>
          <w:lang w:val="nl-NL"/>
        </w:rPr>
        <w:t xml:space="preserve"> </w:t>
      </w:r>
      <w:r w:rsidRPr="008D3705">
        <w:rPr>
          <w:rFonts w:ascii="Arial" w:hAnsi="Arial" w:cs="Arial"/>
          <w:sz w:val="20"/>
          <w:szCs w:val="20"/>
          <w:lang w:val="nl-NL"/>
        </w:rPr>
        <w:t>gevraagd wordt of ze de persoonlijke bezittingen terug willen en in welke staat (de staat waarin ze werden teruggevonden, dan wel gereinigd).</w:t>
      </w:r>
    </w:p>
    <w:p w14:paraId="1B1F6546" w14:textId="77777777" w:rsidR="003D4D06" w:rsidRPr="008D3705" w:rsidRDefault="003D4D06" w:rsidP="00567399">
      <w:pPr>
        <w:pStyle w:val="Titre2"/>
        <w:numPr>
          <w:ilvl w:val="0"/>
          <w:numId w:val="12"/>
        </w:numPr>
        <w:ind w:left="993" w:hanging="633"/>
        <w:rPr>
          <w:lang w:val="nl-BE"/>
        </w:rPr>
      </w:pPr>
      <w:bookmarkStart w:id="70" w:name="_Toc56082165"/>
      <w:bookmarkStart w:id="71" w:name="_Toc85019752"/>
      <w:r w:rsidRPr="008D3705">
        <w:rPr>
          <w:lang w:val="nl-BE"/>
        </w:rPr>
        <w:t>Buitenlandse slachtoffers / slachtoffers in het buitenland</w:t>
      </w:r>
      <w:bookmarkEnd w:id="70"/>
      <w:bookmarkEnd w:id="71"/>
    </w:p>
    <w:p w14:paraId="1E7CFCCF"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w:t>
      </w:r>
      <w:proofErr w:type="spellStart"/>
      <w:r w:rsidRPr="008D3705">
        <w:rPr>
          <w:rFonts w:ascii="Arial" w:hAnsi="Arial" w:cs="Arial"/>
          <w:sz w:val="20"/>
          <w:szCs w:val="20"/>
          <w:lang w:val="nl-NL"/>
        </w:rPr>
        <w:t>slachtoffercel</w:t>
      </w:r>
      <w:proofErr w:type="spellEnd"/>
      <w:r w:rsidRPr="008D3705">
        <w:rPr>
          <w:rFonts w:ascii="Arial" w:hAnsi="Arial" w:cs="Arial"/>
          <w:sz w:val="20"/>
          <w:szCs w:val="20"/>
          <w:lang w:val="nl-NL"/>
        </w:rPr>
        <w:t xml:space="preserve"> van het federaal parket treedt op als facilitator voor de contacten met de FOD Buitenlandse zaken wanneer er buitenlandse slachtoffers zijn in België of Belgische slachtoffers in het buitenland.</w:t>
      </w:r>
    </w:p>
    <w:p w14:paraId="3BFB4487"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Naar analogie kan het federaal parket een rol opnemen in de geprivilegieerde contacten met andere partners binnen bijvoorbeeld Defensie.</w:t>
      </w:r>
    </w:p>
    <w:p w14:paraId="3180B2C8" w14:textId="77777777" w:rsidR="003D4D06" w:rsidRPr="008D3705" w:rsidRDefault="003D4D06" w:rsidP="00567399">
      <w:pPr>
        <w:pStyle w:val="Titre2"/>
        <w:numPr>
          <w:ilvl w:val="0"/>
          <w:numId w:val="12"/>
        </w:numPr>
        <w:ind w:left="993" w:hanging="633"/>
      </w:pPr>
      <w:bookmarkStart w:id="72" w:name="_Toc56082166"/>
      <w:bookmarkStart w:id="73" w:name="_Toc85019753"/>
      <w:proofErr w:type="spellStart"/>
      <w:r w:rsidRPr="008D3705">
        <w:t>Modelvorderingen</w:t>
      </w:r>
      <w:bookmarkEnd w:id="72"/>
      <w:bookmarkEnd w:id="73"/>
      <w:proofErr w:type="spellEnd"/>
    </w:p>
    <w:p w14:paraId="31575DED"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identificatiemagistraat of het </w:t>
      </w:r>
      <w:r w:rsidR="00844F53" w:rsidRPr="008D3705">
        <w:rPr>
          <w:rFonts w:ascii="Arial" w:hAnsi="Arial" w:cs="Arial"/>
          <w:sz w:val="20"/>
          <w:szCs w:val="20"/>
          <w:lang w:val="nl-NL"/>
        </w:rPr>
        <w:t xml:space="preserve">gemengd </w:t>
      </w:r>
      <w:r w:rsidR="001C50BF" w:rsidRPr="008D3705">
        <w:rPr>
          <w:rFonts w:ascii="Arial" w:hAnsi="Arial" w:cs="Arial"/>
          <w:sz w:val="20"/>
          <w:szCs w:val="20"/>
          <w:lang w:val="nl-NL"/>
        </w:rPr>
        <w:t xml:space="preserve">team </w:t>
      </w:r>
      <w:r w:rsidRPr="008D3705">
        <w:rPr>
          <w:rFonts w:ascii="Arial" w:hAnsi="Arial" w:cs="Arial"/>
          <w:sz w:val="20"/>
          <w:szCs w:val="20"/>
          <w:lang w:val="nl-NL"/>
        </w:rPr>
        <w:t xml:space="preserve">zal voor de aanstelling van de wetsgeneesheer en andere forensische experten gebruik maken van de aan deze omzendbrief als bijlage gevoegde modelvorderingen (bijlagen </w:t>
      </w:r>
      <w:r w:rsidR="00E61B76" w:rsidRPr="008D3705">
        <w:rPr>
          <w:rFonts w:ascii="Arial" w:hAnsi="Arial" w:cs="Arial"/>
          <w:sz w:val="20"/>
          <w:szCs w:val="20"/>
          <w:lang w:val="nl-NL"/>
        </w:rPr>
        <w:t>8</w:t>
      </w:r>
      <w:r w:rsidRPr="008D3705">
        <w:rPr>
          <w:rFonts w:ascii="Arial" w:hAnsi="Arial" w:cs="Arial"/>
          <w:sz w:val="20"/>
          <w:szCs w:val="20"/>
          <w:lang w:val="nl-NL"/>
        </w:rPr>
        <w:t xml:space="preserve"> en </w:t>
      </w:r>
      <w:r w:rsidR="00E61B76" w:rsidRPr="008D3705">
        <w:rPr>
          <w:rFonts w:ascii="Arial" w:hAnsi="Arial" w:cs="Arial"/>
          <w:sz w:val="20"/>
          <w:szCs w:val="20"/>
          <w:lang w:val="nl-NL"/>
        </w:rPr>
        <w:t>9</w:t>
      </w:r>
      <w:r w:rsidRPr="008D3705">
        <w:rPr>
          <w:rFonts w:ascii="Arial" w:hAnsi="Arial" w:cs="Arial"/>
          <w:sz w:val="20"/>
          <w:szCs w:val="20"/>
          <w:lang w:val="nl-NL"/>
        </w:rPr>
        <w:t xml:space="preserve">). </w:t>
      </w:r>
    </w:p>
    <w:p w14:paraId="7FBB1A92" w14:textId="77777777" w:rsidR="003D4D06" w:rsidRPr="008D3705" w:rsidRDefault="003D4D06" w:rsidP="00567399">
      <w:pPr>
        <w:pStyle w:val="Titre2"/>
        <w:numPr>
          <w:ilvl w:val="0"/>
          <w:numId w:val="12"/>
        </w:numPr>
        <w:ind w:left="993" w:hanging="633"/>
      </w:pPr>
      <w:bookmarkStart w:id="74" w:name="_Toc56082167"/>
      <w:bookmarkStart w:id="75" w:name="_Toc85019754"/>
      <w:proofErr w:type="spellStart"/>
      <w:r w:rsidRPr="008D3705">
        <w:t>Strafdossier</w:t>
      </w:r>
      <w:bookmarkEnd w:id="74"/>
      <w:bookmarkEnd w:id="75"/>
      <w:proofErr w:type="spellEnd"/>
    </w:p>
    <w:p w14:paraId="47F74C33"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identificatiemagistraat of het </w:t>
      </w:r>
      <w:r w:rsidR="001C50BF" w:rsidRPr="008D3705">
        <w:rPr>
          <w:rFonts w:ascii="Arial" w:hAnsi="Arial" w:cs="Arial"/>
          <w:sz w:val="20"/>
          <w:szCs w:val="20"/>
          <w:lang w:val="nl-NL"/>
        </w:rPr>
        <w:t xml:space="preserve">gemengd team </w:t>
      </w:r>
      <w:r w:rsidRPr="008D3705">
        <w:rPr>
          <w:rFonts w:ascii="Arial" w:hAnsi="Arial" w:cs="Arial"/>
          <w:sz w:val="20"/>
          <w:szCs w:val="20"/>
          <w:lang w:val="nl-NL"/>
        </w:rPr>
        <w:t>zal op regelmatige tijdstippen mondeling of schriftelijk verslag uitbrengen bij de magistraat die titularis is van het onderzoek.</w:t>
      </w:r>
      <w:r w:rsidR="001C50BF" w:rsidRPr="008D3705">
        <w:rPr>
          <w:rFonts w:ascii="Arial" w:hAnsi="Arial" w:cs="Arial"/>
          <w:sz w:val="20"/>
          <w:szCs w:val="20"/>
          <w:lang w:val="nl-NL"/>
        </w:rPr>
        <w:t xml:space="preserve"> </w:t>
      </w:r>
    </w:p>
    <w:p w14:paraId="75330F6D" w14:textId="77777777" w:rsidR="003D4D06" w:rsidRPr="008D3705" w:rsidRDefault="001C50BF" w:rsidP="003D4D06">
      <w:pPr>
        <w:jc w:val="both"/>
        <w:rPr>
          <w:rFonts w:ascii="Arial" w:hAnsi="Arial" w:cs="Arial"/>
          <w:sz w:val="20"/>
          <w:szCs w:val="20"/>
          <w:lang w:val="nl-NL"/>
        </w:rPr>
      </w:pPr>
      <w:r w:rsidRPr="008D3705">
        <w:rPr>
          <w:rFonts w:ascii="Arial" w:hAnsi="Arial" w:cs="Arial"/>
          <w:sz w:val="20"/>
          <w:szCs w:val="20"/>
          <w:lang w:val="nl-NL"/>
        </w:rPr>
        <w:t xml:space="preserve">Hij </w:t>
      </w:r>
      <w:r w:rsidR="003D4D06" w:rsidRPr="008D3705">
        <w:rPr>
          <w:rFonts w:ascii="Arial" w:hAnsi="Arial" w:cs="Arial"/>
          <w:sz w:val="20"/>
          <w:szCs w:val="20"/>
          <w:lang w:val="nl-NL"/>
        </w:rPr>
        <w:t>zal alle mogelijke nuttige stukken overmaken tot voeging aan het strafdossier.</w:t>
      </w:r>
    </w:p>
    <w:p w14:paraId="42E3ACB4" w14:textId="77777777" w:rsidR="003D4D06" w:rsidRPr="008D3705" w:rsidRDefault="003D4D06" w:rsidP="00567399">
      <w:pPr>
        <w:pStyle w:val="Titre2"/>
        <w:numPr>
          <w:ilvl w:val="0"/>
          <w:numId w:val="12"/>
        </w:numPr>
        <w:ind w:left="993" w:hanging="633"/>
        <w:rPr>
          <w:lang w:val="nl-BE"/>
        </w:rPr>
      </w:pPr>
      <w:bookmarkStart w:id="76" w:name="_Toc56082168"/>
      <w:bookmarkStart w:id="77" w:name="_Toc85019755"/>
      <w:r w:rsidRPr="008D3705">
        <w:rPr>
          <w:lang w:val="nl-BE"/>
        </w:rPr>
        <w:t>Procedure in geval van gerechtelijk onderzoek</w:t>
      </w:r>
      <w:bookmarkEnd w:id="76"/>
      <w:bookmarkEnd w:id="77"/>
    </w:p>
    <w:p w14:paraId="336542A5"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De </w:t>
      </w:r>
      <w:r w:rsidR="001C50BF" w:rsidRPr="008D3705">
        <w:rPr>
          <w:rFonts w:ascii="Arial" w:hAnsi="Arial" w:cs="Arial"/>
          <w:sz w:val="20"/>
          <w:szCs w:val="20"/>
          <w:lang w:val="nl-NL"/>
        </w:rPr>
        <w:t>parket</w:t>
      </w:r>
      <w:r w:rsidRPr="008D3705">
        <w:rPr>
          <w:rFonts w:ascii="Arial" w:hAnsi="Arial" w:cs="Arial"/>
          <w:sz w:val="20"/>
          <w:szCs w:val="20"/>
          <w:lang w:val="nl-NL"/>
        </w:rPr>
        <w:t>magistraat</w:t>
      </w:r>
      <w:r w:rsidR="001C50BF" w:rsidRPr="008D3705">
        <w:rPr>
          <w:rFonts w:ascii="Arial" w:hAnsi="Arial" w:cs="Arial"/>
          <w:sz w:val="20"/>
          <w:szCs w:val="20"/>
          <w:lang w:val="nl-NL"/>
        </w:rPr>
        <w:t>, tit</w:t>
      </w:r>
      <w:r w:rsidR="00844F53" w:rsidRPr="008D3705">
        <w:rPr>
          <w:rFonts w:ascii="Arial" w:hAnsi="Arial" w:cs="Arial"/>
          <w:sz w:val="20"/>
          <w:szCs w:val="20"/>
          <w:lang w:val="nl-NL"/>
        </w:rPr>
        <w:t xml:space="preserve">ularis van de zaak waarvoor </w:t>
      </w:r>
      <w:r w:rsidRPr="008D3705">
        <w:rPr>
          <w:rFonts w:ascii="Arial" w:hAnsi="Arial" w:cs="Arial"/>
          <w:sz w:val="20"/>
          <w:szCs w:val="20"/>
          <w:lang w:val="nl-NL"/>
        </w:rPr>
        <w:t xml:space="preserve">een gerechtelijk onderzoek </w:t>
      </w:r>
      <w:r w:rsidR="001C50BF" w:rsidRPr="008D3705">
        <w:rPr>
          <w:rFonts w:ascii="Arial" w:hAnsi="Arial" w:cs="Arial"/>
          <w:sz w:val="20"/>
          <w:szCs w:val="20"/>
          <w:lang w:val="nl-NL"/>
        </w:rPr>
        <w:t>werd gevorderd</w:t>
      </w:r>
      <w:r w:rsidRPr="008D3705">
        <w:rPr>
          <w:rFonts w:ascii="Arial" w:hAnsi="Arial" w:cs="Arial"/>
          <w:sz w:val="20"/>
          <w:szCs w:val="20"/>
          <w:lang w:val="nl-NL"/>
        </w:rPr>
        <w:t xml:space="preserve"> zal</w:t>
      </w:r>
      <w:r w:rsidR="001C50BF" w:rsidRPr="008D3705">
        <w:rPr>
          <w:rFonts w:ascii="Arial" w:hAnsi="Arial" w:cs="Arial"/>
          <w:sz w:val="20"/>
          <w:szCs w:val="20"/>
          <w:lang w:val="nl-NL"/>
        </w:rPr>
        <w:t>,</w:t>
      </w:r>
      <w:r w:rsidRPr="008D3705">
        <w:rPr>
          <w:rFonts w:ascii="Arial" w:hAnsi="Arial" w:cs="Arial"/>
          <w:sz w:val="20"/>
          <w:szCs w:val="20"/>
          <w:lang w:val="nl-NL"/>
        </w:rPr>
        <w:t xml:space="preserve"> eventueel op vraag van de identificatiemagistraat</w:t>
      </w:r>
      <w:r w:rsidR="001C50BF" w:rsidRPr="008D3705">
        <w:rPr>
          <w:rFonts w:ascii="Arial" w:hAnsi="Arial" w:cs="Arial"/>
          <w:sz w:val="20"/>
          <w:szCs w:val="20"/>
          <w:lang w:val="nl-NL"/>
        </w:rPr>
        <w:t xml:space="preserve"> of het gemengd team</w:t>
      </w:r>
      <w:r w:rsidRPr="008D3705">
        <w:rPr>
          <w:rFonts w:ascii="Arial" w:hAnsi="Arial" w:cs="Arial"/>
          <w:sz w:val="20"/>
          <w:szCs w:val="20"/>
          <w:lang w:val="nl-NL"/>
        </w:rPr>
        <w:t>, de onderzoeksrechter verzoeken om de principes en de methodologie uit deze omzendbrief toe te passen.</w:t>
      </w:r>
    </w:p>
    <w:p w14:paraId="4EBA71D5"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Wanneer een onderzoeksrechter is gevorderd, zal de identificatiemagistraat of het </w:t>
      </w:r>
      <w:r w:rsidR="001C50BF" w:rsidRPr="008D3705">
        <w:rPr>
          <w:rFonts w:ascii="Arial" w:hAnsi="Arial" w:cs="Arial"/>
          <w:sz w:val="20"/>
          <w:szCs w:val="20"/>
          <w:lang w:val="nl-NL"/>
        </w:rPr>
        <w:t xml:space="preserve">gemengd team </w:t>
      </w:r>
      <w:r w:rsidRPr="008D3705">
        <w:rPr>
          <w:rFonts w:ascii="Arial" w:hAnsi="Arial" w:cs="Arial"/>
          <w:sz w:val="20"/>
          <w:szCs w:val="20"/>
          <w:lang w:val="nl-NL"/>
        </w:rPr>
        <w:t xml:space="preserve"> de onderzoeksrechter informeren over de vooropgestelde werkwijze en beschikbare modelvorderingen. De vordering van een onderzoeksrechter belet niet dat de identificatiemagistraat of het </w:t>
      </w:r>
      <w:r w:rsidR="00F2725F" w:rsidRPr="008D3705">
        <w:rPr>
          <w:rFonts w:ascii="Arial" w:hAnsi="Arial" w:cs="Arial"/>
          <w:sz w:val="20"/>
          <w:szCs w:val="20"/>
          <w:lang w:val="nl-NL"/>
        </w:rPr>
        <w:t xml:space="preserve">gemengd team </w:t>
      </w:r>
      <w:r w:rsidRPr="008D3705">
        <w:rPr>
          <w:rFonts w:ascii="Arial" w:hAnsi="Arial" w:cs="Arial"/>
          <w:sz w:val="20"/>
          <w:szCs w:val="20"/>
          <w:lang w:val="nl-NL"/>
        </w:rPr>
        <w:t>een bepalende rol op zich neemt in de verschillende domeinen van deze omzendbrief</w:t>
      </w:r>
      <w:r w:rsidR="00DD6B7A" w:rsidRPr="008D3705">
        <w:rPr>
          <w:rFonts w:ascii="Arial" w:hAnsi="Arial" w:cs="Arial"/>
          <w:sz w:val="20"/>
          <w:szCs w:val="20"/>
          <w:lang w:val="nl-NL"/>
        </w:rPr>
        <w:t>,</w:t>
      </w:r>
      <w:r w:rsidRPr="008D3705">
        <w:rPr>
          <w:rFonts w:ascii="Arial" w:hAnsi="Arial" w:cs="Arial"/>
          <w:sz w:val="20"/>
          <w:szCs w:val="20"/>
          <w:lang w:val="nl-NL"/>
        </w:rPr>
        <w:t xml:space="preserve"> steeds in nauw overleg met de onderzoeksrechter en aldus zijn expertise ter beschikking </w:t>
      </w:r>
      <w:r w:rsidR="00F2725F" w:rsidRPr="008D3705">
        <w:rPr>
          <w:rFonts w:ascii="Arial" w:hAnsi="Arial" w:cs="Arial"/>
          <w:sz w:val="20"/>
          <w:szCs w:val="20"/>
          <w:lang w:val="nl-NL"/>
        </w:rPr>
        <w:t>stelt</w:t>
      </w:r>
      <w:r w:rsidR="00F2725F" w:rsidRPr="008D3705">
        <w:rPr>
          <w:rFonts w:ascii="Arial" w:hAnsi="Arial" w:cs="Arial"/>
          <w:color w:val="FF0000"/>
          <w:sz w:val="20"/>
          <w:szCs w:val="20"/>
          <w:lang w:val="nl-NL"/>
        </w:rPr>
        <w:t>.</w:t>
      </w:r>
      <w:r w:rsidRPr="008D3705">
        <w:rPr>
          <w:rFonts w:ascii="Arial" w:hAnsi="Arial" w:cs="Arial"/>
          <w:sz w:val="20"/>
          <w:szCs w:val="20"/>
          <w:lang w:val="nl-NL"/>
        </w:rPr>
        <w:t xml:space="preserve"> </w:t>
      </w:r>
      <w:r w:rsidR="00F2725F" w:rsidRPr="008D3705">
        <w:rPr>
          <w:rFonts w:ascii="Arial" w:hAnsi="Arial" w:cs="Arial"/>
          <w:sz w:val="20"/>
          <w:szCs w:val="20"/>
          <w:lang w:val="nl-NL"/>
        </w:rPr>
        <w:t xml:space="preserve"> </w:t>
      </w:r>
    </w:p>
    <w:p w14:paraId="61ADD391" w14:textId="77777777" w:rsidR="003D4D06" w:rsidRPr="008D3705" w:rsidRDefault="003D4D06" w:rsidP="00567399">
      <w:pPr>
        <w:pStyle w:val="Titre2"/>
        <w:numPr>
          <w:ilvl w:val="0"/>
          <w:numId w:val="12"/>
        </w:numPr>
        <w:ind w:left="993" w:hanging="633"/>
      </w:pPr>
      <w:bookmarkStart w:id="78" w:name="_Toc56082169"/>
      <w:bookmarkStart w:id="79" w:name="_Toc85019756"/>
      <w:proofErr w:type="spellStart"/>
      <w:r w:rsidRPr="008D3705">
        <w:lastRenderedPageBreak/>
        <w:t>Gerechtskosten</w:t>
      </w:r>
      <w:bookmarkEnd w:id="78"/>
      <w:bookmarkEnd w:id="79"/>
      <w:proofErr w:type="spellEnd"/>
    </w:p>
    <w:p w14:paraId="649A3DB0"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Alle door de identificatiemagistraat of het </w:t>
      </w:r>
      <w:r w:rsidR="00EC61EF" w:rsidRPr="008D3705">
        <w:rPr>
          <w:rFonts w:ascii="Arial" w:hAnsi="Arial" w:cs="Arial"/>
          <w:sz w:val="20"/>
          <w:szCs w:val="20"/>
          <w:lang w:val="nl-NL"/>
        </w:rPr>
        <w:t xml:space="preserve">gemengd team </w:t>
      </w:r>
      <w:r w:rsidRPr="008D3705">
        <w:rPr>
          <w:rFonts w:ascii="Arial" w:hAnsi="Arial" w:cs="Arial"/>
          <w:sz w:val="20"/>
          <w:szCs w:val="20"/>
          <w:lang w:val="nl-NL"/>
        </w:rPr>
        <w:t>gevorderde experten of gevraagde tussenkomsten word</w:t>
      </w:r>
      <w:r w:rsidR="001F00CB" w:rsidRPr="008D3705">
        <w:rPr>
          <w:rFonts w:ascii="Arial" w:hAnsi="Arial" w:cs="Arial"/>
          <w:sz w:val="20"/>
          <w:szCs w:val="20"/>
          <w:lang w:val="nl-NL"/>
        </w:rPr>
        <w:t>en als gerechtskosten</w:t>
      </w:r>
      <w:r w:rsidR="00EC61EF" w:rsidRPr="008D3705">
        <w:rPr>
          <w:rFonts w:ascii="Arial" w:hAnsi="Arial" w:cs="Arial"/>
          <w:sz w:val="20"/>
          <w:szCs w:val="20"/>
          <w:lang w:val="nl-NL"/>
        </w:rPr>
        <w:t xml:space="preserve"> beschouwd</w:t>
      </w:r>
      <w:r w:rsidR="001F00CB" w:rsidRPr="008D3705">
        <w:rPr>
          <w:rFonts w:ascii="Arial" w:hAnsi="Arial" w:cs="Arial"/>
          <w:sz w:val="20"/>
          <w:szCs w:val="20"/>
          <w:lang w:val="nl-NL"/>
        </w:rPr>
        <w:t>.</w:t>
      </w:r>
      <w:r w:rsidR="001F00CB" w:rsidRPr="008D3705">
        <w:rPr>
          <w:rStyle w:val="Appelnotedebasdep"/>
          <w:rFonts w:ascii="Arial" w:hAnsi="Arial" w:cs="Arial"/>
          <w:sz w:val="20"/>
          <w:szCs w:val="20"/>
          <w:lang w:val="nl-NL"/>
        </w:rPr>
        <w:footnoteReference w:id="60"/>
      </w:r>
    </w:p>
    <w:p w14:paraId="0C3D64E1"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Het gaat onder</w:t>
      </w:r>
      <w:r w:rsidR="00E61B76" w:rsidRPr="008D3705">
        <w:rPr>
          <w:rFonts w:ascii="Arial" w:hAnsi="Arial" w:cs="Arial"/>
          <w:sz w:val="20"/>
          <w:szCs w:val="20"/>
          <w:lang w:val="nl-NL"/>
        </w:rPr>
        <w:t xml:space="preserve"> </w:t>
      </w:r>
      <w:r w:rsidRPr="008D3705">
        <w:rPr>
          <w:rFonts w:ascii="Arial" w:hAnsi="Arial" w:cs="Arial"/>
          <w:sz w:val="20"/>
          <w:szCs w:val="20"/>
          <w:lang w:val="nl-NL"/>
        </w:rPr>
        <w:t>meer over de kosten die gepaard gaan met de overbrenging van het lichaam, na vrijgave, naar de plaats die bepaald is voor de laatste groet, het toonbaar maken van het lichaam na vrijgave, de identificatie, de overbrenging en crematie van de later geïdentificeerde lichaamsresten waarvan afstand ged</w:t>
      </w:r>
      <w:r w:rsidR="002C1302" w:rsidRPr="008D3705">
        <w:rPr>
          <w:rFonts w:ascii="Arial" w:hAnsi="Arial" w:cs="Arial"/>
          <w:sz w:val="20"/>
          <w:szCs w:val="20"/>
          <w:lang w:val="nl-NL"/>
        </w:rPr>
        <w:t>aan werd door de nabestaanden</w:t>
      </w:r>
      <w:r w:rsidRPr="008D3705">
        <w:rPr>
          <w:rFonts w:ascii="Arial" w:hAnsi="Arial" w:cs="Arial"/>
          <w:sz w:val="20"/>
          <w:szCs w:val="20"/>
          <w:lang w:val="nl-NL"/>
        </w:rPr>
        <w:t xml:space="preserve">. </w:t>
      </w:r>
    </w:p>
    <w:p w14:paraId="2A53BA58"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 xml:space="preserve">Gelet op de uitzonderlijke situatie van een terroristische aanslag of grote ramp zullen alle kosten als gerechtskosten </w:t>
      </w:r>
      <w:r w:rsidR="00EC61EF" w:rsidRPr="008D3705">
        <w:rPr>
          <w:rFonts w:ascii="Arial" w:hAnsi="Arial" w:cs="Arial"/>
          <w:sz w:val="20"/>
          <w:szCs w:val="20"/>
          <w:lang w:val="nl-NL"/>
        </w:rPr>
        <w:t xml:space="preserve">beschouwd </w:t>
      </w:r>
      <w:r w:rsidRPr="008D3705">
        <w:rPr>
          <w:rFonts w:ascii="Arial" w:hAnsi="Arial" w:cs="Arial"/>
          <w:sz w:val="20"/>
          <w:szCs w:val="20"/>
          <w:lang w:val="nl-NL"/>
        </w:rPr>
        <w:t xml:space="preserve">worden tot </w:t>
      </w:r>
      <w:r w:rsidR="00DD6B7A" w:rsidRPr="008D3705">
        <w:rPr>
          <w:rFonts w:ascii="Arial" w:hAnsi="Arial" w:cs="Arial"/>
          <w:sz w:val="20"/>
          <w:szCs w:val="20"/>
          <w:lang w:val="nl-NL"/>
        </w:rPr>
        <w:t xml:space="preserve">wanneer </w:t>
      </w:r>
      <w:r w:rsidRPr="008D3705">
        <w:rPr>
          <w:rFonts w:ascii="Arial" w:hAnsi="Arial" w:cs="Arial"/>
          <w:sz w:val="20"/>
          <w:szCs w:val="20"/>
          <w:lang w:val="nl-NL"/>
        </w:rPr>
        <w:t>het lichaam wordt overgedragen aan de begrafenisondernemer naar keuze van de familie of tot aan het moment waarop de diensten van de FOD Buitenlandse zaken de procedure tot repatriëring op gang brengen en het lichaam repatriëren.</w:t>
      </w:r>
    </w:p>
    <w:p w14:paraId="69209B0E" w14:textId="77777777" w:rsidR="00E61B76" w:rsidRPr="008D3705" w:rsidRDefault="00E61B76" w:rsidP="00D377B8">
      <w:pPr>
        <w:pStyle w:val="Titre1"/>
        <w:ind w:left="426" w:hanging="426"/>
        <w:jc w:val="both"/>
        <w:rPr>
          <w:lang w:val="nl-NL"/>
        </w:rPr>
      </w:pPr>
      <w:bookmarkStart w:id="80" w:name="_Toc56082170"/>
      <w:bookmarkStart w:id="81" w:name="_Toc85019757"/>
      <w:r w:rsidRPr="008D3705">
        <w:rPr>
          <w:lang w:val="nl-NL"/>
        </w:rPr>
        <w:t>Referentiemagistraten en contactpunt voor de moeilijkheden bij de toepassing van de COL</w:t>
      </w:r>
      <w:bookmarkEnd w:id="80"/>
      <w:bookmarkEnd w:id="81"/>
    </w:p>
    <w:p w14:paraId="22E9672B" w14:textId="77777777" w:rsidR="00D377B8" w:rsidRPr="008D3705" w:rsidRDefault="00D377B8" w:rsidP="00D377B8">
      <w:pPr>
        <w:spacing w:after="0"/>
        <w:ind w:hanging="11"/>
        <w:jc w:val="both"/>
        <w:rPr>
          <w:rFonts w:ascii="Arial" w:hAnsi="Arial" w:cs="Arial"/>
          <w:sz w:val="20"/>
          <w:szCs w:val="20"/>
          <w:lang w:val="nl-NL"/>
        </w:rPr>
      </w:pPr>
    </w:p>
    <w:p w14:paraId="6F27927E" w14:textId="77777777" w:rsidR="00E61B76" w:rsidRPr="008D3705" w:rsidRDefault="00E61B76" w:rsidP="00D377B8">
      <w:pPr>
        <w:ind w:hanging="11"/>
        <w:jc w:val="both"/>
        <w:rPr>
          <w:rFonts w:ascii="Arial" w:hAnsi="Arial" w:cs="Arial"/>
          <w:sz w:val="20"/>
          <w:szCs w:val="20"/>
          <w:lang w:val="nl-NL"/>
        </w:rPr>
      </w:pPr>
      <w:r w:rsidRPr="008D3705">
        <w:rPr>
          <w:rFonts w:ascii="Arial" w:hAnsi="Arial" w:cs="Arial"/>
          <w:sz w:val="20"/>
          <w:szCs w:val="20"/>
          <w:lang w:val="nl-NL"/>
        </w:rPr>
        <w:t xml:space="preserve">De referentiemagistraten </w:t>
      </w:r>
      <w:r w:rsidR="00932E71" w:rsidRPr="008D3705">
        <w:rPr>
          <w:rFonts w:ascii="Arial" w:hAnsi="Arial" w:cs="Arial"/>
          <w:sz w:val="20"/>
          <w:szCs w:val="20"/>
          <w:lang w:val="nl-NL"/>
        </w:rPr>
        <w:t>v</w:t>
      </w:r>
      <w:r w:rsidR="002A456E" w:rsidRPr="008D3705">
        <w:rPr>
          <w:rFonts w:ascii="Arial" w:hAnsi="Arial" w:cs="Arial"/>
          <w:sz w:val="20"/>
          <w:szCs w:val="20"/>
          <w:lang w:val="nl-NL"/>
        </w:rPr>
        <w:t xml:space="preserve">oor de moeilijkheden bij de toepassing van deze COL </w:t>
      </w:r>
      <w:r w:rsidRPr="008D3705">
        <w:rPr>
          <w:rFonts w:ascii="Arial" w:hAnsi="Arial" w:cs="Arial"/>
          <w:sz w:val="20"/>
          <w:szCs w:val="20"/>
          <w:lang w:val="nl-NL"/>
        </w:rPr>
        <w:t xml:space="preserve">zijn de referentiemagistraten </w:t>
      </w:r>
      <w:r w:rsidR="00EC61EF" w:rsidRPr="008D3705">
        <w:rPr>
          <w:rFonts w:ascii="Arial" w:hAnsi="Arial" w:cs="Arial"/>
          <w:sz w:val="20"/>
          <w:szCs w:val="20"/>
          <w:lang w:val="nl-NL"/>
        </w:rPr>
        <w:t>“</w:t>
      </w:r>
      <w:r w:rsidRPr="008D3705">
        <w:rPr>
          <w:rFonts w:ascii="Arial" w:hAnsi="Arial" w:cs="Arial"/>
          <w:sz w:val="20"/>
          <w:szCs w:val="20"/>
          <w:lang w:val="nl-NL"/>
        </w:rPr>
        <w:t>slachtofferonthaal</w:t>
      </w:r>
      <w:r w:rsidR="00EC61EF" w:rsidRPr="008D3705">
        <w:rPr>
          <w:rFonts w:ascii="Arial" w:hAnsi="Arial" w:cs="Arial"/>
          <w:sz w:val="20"/>
          <w:szCs w:val="20"/>
          <w:lang w:val="nl-NL"/>
        </w:rPr>
        <w:t>”</w:t>
      </w:r>
      <w:r w:rsidRPr="008D3705">
        <w:rPr>
          <w:rStyle w:val="Appelnotedebasdep"/>
          <w:rFonts w:ascii="Arial" w:hAnsi="Arial" w:cs="Arial"/>
          <w:sz w:val="20"/>
          <w:szCs w:val="20"/>
          <w:lang w:val="nl-NL"/>
        </w:rPr>
        <w:footnoteReference w:id="61"/>
      </w:r>
      <w:r w:rsidRPr="008D3705">
        <w:rPr>
          <w:rFonts w:ascii="Arial" w:hAnsi="Arial" w:cs="Arial"/>
          <w:sz w:val="20"/>
          <w:szCs w:val="20"/>
          <w:lang w:val="nl-NL"/>
        </w:rPr>
        <w:t xml:space="preserve">. De lijst met referentiemagistraten is beschikbaar op </w:t>
      </w:r>
      <w:proofErr w:type="spellStart"/>
      <w:r w:rsidRPr="008D3705">
        <w:rPr>
          <w:rFonts w:ascii="Arial" w:hAnsi="Arial" w:cs="Arial"/>
          <w:sz w:val="20"/>
          <w:szCs w:val="20"/>
          <w:lang w:val="nl-NL"/>
        </w:rPr>
        <w:t>Omptranet</w:t>
      </w:r>
      <w:proofErr w:type="spellEnd"/>
      <w:r w:rsidRPr="008D3705">
        <w:rPr>
          <w:rFonts w:ascii="Arial" w:hAnsi="Arial" w:cs="Arial"/>
          <w:sz w:val="20"/>
          <w:szCs w:val="20"/>
          <w:lang w:val="nl-NL"/>
        </w:rPr>
        <w:t>, onder de rubriek “</w:t>
      </w:r>
      <w:r w:rsidR="00D60BE0" w:rsidRPr="008D3705">
        <w:rPr>
          <w:rFonts w:ascii="Arial" w:hAnsi="Arial" w:cs="Arial"/>
          <w:sz w:val="20"/>
          <w:szCs w:val="20"/>
          <w:lang w:val="nl-NL"/>
        </w:rPr>
        <w:t>Contactg</w:t>
      </w:r>
      <w:r w:rsidRPr="008D3705">
        <w:rPr>
          <w:rFonts w:ascii="Arial" w:hAnsi="Arial" w:cs="Arial"/>
          <w:sz w:val="20"/>
          <w:szCs w:val="20"/>
          <w:lang w:val="nl-NL"/>
        </w:rPr>
        <w:t>egevens”, “Referentiemagistraten”.</w:t>
      </w:r>
    </w:p>
    <w:p w14:paraId="5C2BDC9D" w14:textId="77777777" w:rsidR="00E61B76" w:rsidRPr="008D3705" w:rsidRDefault="00E61B76" w:rsidP="00E61B76">
      <w:pPr>
        <w:jc w:val="both"/>
        <w:rPr>
          <w:rFonts w:ascii="Arial" w:hAnsi="Arial" w:cs="Arial"/>
          <w:sz w:val="20"/>
          <w:szCs w:val="20"/>
          <w:lang w:val="nl-NL"/>
        </w:rPr>
      </w:pPr>
      <w:r w:rsidRPr="008D3705">
        <w:rPr>
          <w:rFonts w:ascii="Arial" w:hAnsi="Arial" w:cs="Arial"/>
          <w:sz w:val="20"/>
          <w:szCs w:val="20"/>
          <w:lang w:val="nl-NL"/>
        </w:rPr>
        <w:t xml:space="preserve">In geval van </w:t>
      </w:r>
      <w:r w:rsidR="00794792" w:rsidRPr="008D3705">
        <w:rPr>
          <w:rFonts w:ascii="Arial" w:hAnsi="Arial" w:cs="Arial"/>
          <w:sz w:val="20"/>
          <w:szCs w:val="20"/>
          <w:lang w:val="nl-NL"/>
        </w:rPr>
        <w:t xml:space="preserve">terugkerende </w:t>
      </w:r>
      <w:r w:rsidRPr="008D3705">
        <w:rPr>
          <w:rFonts w:ascii="Arial" w:hAnsi="Arial" w:cs="Arial"/>
          <w:sz w:val="20"/>
          <w:szCs w:val="20"/>
          <w:lang w:val="nl-NL"/>
        </w:rPr>
        <w:t xml:space="preserve">moeilijkheden bij de toepassing van deze omzendbrief, brengt de referentiemagistraat </w:t>
      </w:r>
      <w:r w:rsidR="00794792" w:rsidRPr="008D3705">
        <w:rPr>
          <w:rFonts w:ascii="Arial" w:hAnsi="Arial" w:cs="Arial"/>
          <w:sz w:val="20"/>
          <w:szCs w:val="20"/>
          <w:lang w:val="nl-NL"/>
        </w:rPr>
        <w:t xml:space="preserve">de hoofdcoördinator van </w:t>
      </w:r>
      <w:r w:rsidRPr="008D3705">
        <w:rPr>
          <w:rFonts w:ascii="Arial" w:hAnsi="Arial" w:cs="Arial"/>
          <w:sz w:val="20"/>
          <w:szCs w:val="20"/>
          <w:lang w:val="nl-NL"/>
        </w:rPr>
        <w:t>het expertis</w:t>
      </w:r>
      <w:r w:rsidR="002C1302" w:rsidRPr="008D3705">
        <w:rPr>
          <w:rFonts w:ascii="Arial" w:hAnsi="Arial" w:cs="Arial"/>
          <w:sz w:val="20"/>
          <w:szCs w:val="20"/>
          <w:lang w:val="nl-NL"/>
        </w:rPr>
        <w:t>e</w:t>
      </w:r>
      <w:r w:rsidRPr="008D3705">
        <w:rPr>
          <w:rFonts w:ascii="Arial" w:hAnsi="Arial" w:cs="Arial"/>
          <w:sz w:val="20"/>
          <w:szCs w:val="20"/>
          <w:lang w:val="nl-NL"/>
        </w:rPr>
        <w:t xml:space="preserve">netwerk “Slachtofferbeleid” hiervan op de hoogte. </w:t>
      </w:r>
    </w:p>
    <w:p w14:paraId="19BB6228" w14:textId="77777777" w:rsidR="003D4D06" w:rsidRPr="008D3705" w:rsidRDefault="003D4D06" w:rsidP="00D377B8">
      <w:pPr>
        <w:pStyle w:val="Titre1"/>
        <w:ind w:left="426" w:hanging="426"/>
        <w:rPr>
          <w:lang w:val="nl-NL"/>
        </w:rPr>
      </w:pPr>
      <w:bookmarkStart w:id="82" w:name="_Toc56082171"/>
      <w:bookmarkStart w:id="83" w:name="_Toc85019758"/>
      <w:r w:rsidRPr="008D3705">
        <w:rPr>
          <w:lang w:val="nl-NL"/>
        </w:rPr>
        <w:t>Evaluatie en inwerkingtreding</w:t>
      </w:r>
      <w:bookmarkEnd w:id="82"/>
      <w:bookmarkEnd w:id="83"/>
    </w:p>
    <w:p w14:paraId="44B15A51" w14:textId="77777777" w:rsidR="00D377B8" w:rsidRPr="008D3705" w:rsidRDefault="00D377B8" w:rsidP="00D377B8">
      <w:pPr>
        <w:spacing w:after="0"/>
        <w:jc w:val="both"/>
        <w:rPr>
          <w:rFonts w:ascii="Arial" w:hAnsi="Arial" w:cs="Arial"/>
          <w:sz w:val="20"/>
          <w:szCs w:val="20"/>
          <w:lang w:val="nl-NL"/>
        </w:rPr>
      </w:pPr>
    </w:p>
    <w:p w14:paraId="62E2C1B2" w14:textId="77777777" w:rsidR="003D4D06" w:rsidRPr="008D3705" w:rsidRDefault="003D4D06" w:rsidP="003D4D06">
      <w:pPr>
        <w:jc w:val="both"/>
        <w:rPr>
          <w:rFonts w:ascii="Arial" w:hAnsi="Arial" w:cs="Arial"/>
          <w:sz w:val="20"/>
          <w:szCs w:val="20"/>
          <w:lang w:val="nl-NL"/>
        </w:rPr>
      </w:pPr>
      <w:r w:rsidRPr="008D3705">
        <w:rPr>
          <w:rFonts w:ascii="Arial" w:hAnsi="Arial" w:cs="Arial"/>
          <w:sz w:val="20"/>
          <w:szCs w:val="20"/>
          <w:lang w:val="nl-NL"/>
        </w:rPr>
        <w:t>Deze omzendbrief zal in samenwerking met het College van procureurs-generaal en de betrokken diensten worden geëvalueerd</w:t>
      </w:r>
      <w:r w:rsidR="00EC61EF" w:rsidRPr="008D3705">
        <w:rPr>
          <w:rFonts w:ascii="Arial" w:hAnsi="Arial" w:cs="Arial"/>
          <w:sz w:val="20"/>
          <w:szCs w:val="20"/>
          <w:lang w:val="nl-NL"/>
        </w:rPr>
        <w:t xml:space="preserve"> indien daartoe door het expertisenetwerk “Slachtofferbeleid” of het College van procureurs-generaal de noodzaak wordt aangevoeld</w:t>
      </w:r>
      <w:r w:rsidRPr="008D3705">
        <w:rPr>
          <w:rFonts w:ascii="Arial" w:hAnsi="Arial" w:cs="Arial"/>
          <w:sz w:val="20"/>
          <w:szCs w:val="20"/>
          <w:lang w:val="nl-NL"/>
        </w:rPr>
        <w:t xml:space="preserve">. </w:t>
      </w:r>
    </w:p>
    <w:p w14:paraId="302DB590" w14:textId="357C047F" w:rsidR="00CF5FE9" w:rsidRPr="008D3705" w:rsidRDefault="0065507C" w:rsidP="003D4D06">
      <w:pPr>
        <w:jc w:val="both"/>
        <w:rPr>
          <w:rFonts w:ascii="Arial" w:hAnsi="Arial" w:cs="Arial"/>
          <w:sz w:val="20"/>
          <w:szCs w:val="20"/>
          <w:lang w:val="nl-NL"/>
        </w:rPr>
      </w:pPr>
      <w:r w:rsidRPr="008D3705">
        <w:rPr>
          <w:rFonts w:ascii="Arial" w:hAnsi="Arial" w:cs="Arial"/>
          <w:sz w:val="20"/>
          <w:szCs w:val="20"/>
          <w:lang w:val="nl-NL"/>
        </w:rPr>
        <w:t>Deze omzendbrief treedt in werking op de dag waarop dit document wordt verspreid</w:t>
      </w:r>
      <w:r w:rsidR="003D4D06" w:rsidRPr="008D3705">
        <w:rPr>
          <w:rFonts w:ascii="Arial" w:hAnsi="Arial" w:cs="Arial"/>
          <w:sz w:val="20"/>
          <w:szCs w:val="20"/>
          <w:lang w:val="nl-NL"/>
        </w:rPr>
        <w:t>.</w:t>
      </w:r>
    </w:p>
    <w:p w14:paraId="649B1E5E" w14:textId="77777777" w:rsidR="00CA4A19" w:rsidRPr="008D3705" w:rsidRDefault="00607024" w:rsidP="00D377B8">
      <w:pPr>
        <w:pStyle w:val="Titre1"/>
        <w:ind w:left="426" w:hanging="426"/>
        <w:rPr>
          <w:lang w:val="nl-BE"/>
        </w:rPr>
      </w:pPr>
      <w:bookmarkStart w:id="84" w:name="_Toc56082172"/>
      <w:bookmarkStart w:id="85" w:name="_Toc85019759"/>
      <w:bookmarkStart w:id="86" w:name="_Hlk26524411"/>
      <w:r w:rsidRPr="008D3705">
        <w:rPr>
          <w:lang w:val="nl-BE"/>
        </w:rPr>
        <w:t>Modellen en andere b</w:t>
      </w:r>
      <w:r w:rsidR="00CA4A19" w:rsidRPr="008D3705">
        <w:rPr>
          <w:lang w:val="nl-BE"/>
        </w:rPr>
        <w:t>ijlagen</w:t>
      </w:r>
      <w:bookmarkEnd w:id="84"/>
      <w:bookmarkEnd w:id="85"/>
    </w:p>
    <w:p w14:paraId="2DE8D9CF" w14:textId="77777777" w:rsidR="00D377B8" w:rsidRPr="008D3705" w:rsidRDefault="00D377B8" w:rsidP="00D377B8">
      <w:pPr>
        <w:spacing w:after="0"/>
        <w:jc w:val="both"/>
        <w:rPr>
          <w:rFonts w:ascii="Arial" w:hAnsi="Arial" w:cs="Arial"/>
          <w:sz w:val="20"/>
          <w:szCs w:val="20"/>
          <w:lang w:val="nl-BE"/>
        </w:rPr>
      </w:pPr>
    </w:p>
    <w:p w14:paraId="58F8B5FC" w14:textId="77777777" w:rsidR="00CA4A19" w:rsidRPr="008D3705" w:rsidRDefault="00CA4A19" w:rsidP="00FB4DFD">
      <w:pPr>
        <w:jc w:val="both"/>
        <w:rPr>
          <w:rFonts w:ascii="Arial" w:hAnsi="Arial" w:cs="Arial"/>
          <w:sz w:val="20"/>
          <w:szCs w:val="20"/>
          <w:lang w:val="nl-BE"/>
        </w:rPr>
      </w:pPr>
      <w:r w:rsidRPr="008D3705">
        <w:rPr>
          <w:rFonts w:ascii="Arial" w:hAnsi="Arial" w:cs="Arial"/>
          <w:sz w:val="20"/>
          <w:szCs w:val="20"/>
          <w:lang w:val="nl-BE"/>
        </w:rPr>
        <w:t xml:space="preserve">Bijlage 1 – Bepaling van de prioritaire nabestaanden </w:t>
      </w:r>
    </w:p>
    <w:p w14:paraId="586A71F1" w14:textId="77777777" w:rsidR="00CA4A19" w:rsidRPr="008D3705" w:rsidRDefault="00CA4A19" w:rsidP="00FB4DFD">
      <w:pPr>
        <w:jc w:val="both"/>
        <w:rPr>
          <w:rFonts w:ascii="Arial" w:hAnsi="Arial" w:cs="Arial"/>
          <w:sz w:val="20"/>
          <w:szCs w:val="20"/>
          <w:lang w:val="nl-BE"/>
        </w:rPr>
      </w:pPr>
      <w:r w:rsidRPr="008D3705">
        <w:rPr>
          <w:rFonts w:ascii="Arial" w:hAnsi="Arial" w:cs="Arial"/>
          <w:sz w:val="20"/>
          <w:szCs w:val="20"/>
          <w:lang w:val="nl-BE"/>
        </w:rPr>
        <w:t xml:space="preserve">Bijlage 2 – Inlichtingen met het oog op het meedelen van het overlijden aan de nabestaanden </w:t>
      </w:r>
    </w:p>
    <w:p w14:paraId="06A20BE3" w14:textId="77777777" w:rsidR="00CA4A19" w:rsidRPr="008D3705" w:rsidRDefault="00CA4A19" w:rsidP="00FB4DFD">
      <w:pPr>
        <w:jc w:val="both"/>
        <w:rPr>
          <w:rFonts w:ascii="Arial" w:hAnsi="Arial" w:cs="Arial"/>
          <w:sz w:val="20"/>
          <w:szCs w:val="20"/>
          <w:lang w:val="nl-BE"/>
        </w:rPr>
      </w:pPr>
      <w:r w:rsidRPr="008D3705">
        <w:rPr>
          <w:rFonts w:ascii="Arial" w:hAnsi="Arial" w:cs="Arial"/>
          <w:sz w:val="20"/>
          <w:szCs w:val="20"/>
          <w:lang w:val="nl-BE"/>
        </w:rPr>
        <w:t xml:space="preserve">Bijlage 3 – Document dat door de politiediensten aan de nabestaanden overgemaakt moet worden </w:t>
      </w:r>
    </w:p>
    <w:p w14:paraId="11AEB512" w14:textId="77777777" w:rsidR="00607024" w:rsidRPr="008D3705" w:rsidRDefault="00CA4A19" w:rsidP="00FB4DFD">
      <w:pPr>
        <w:jc w:val="both"/>
        <w:rPr>
          <w:rFonts w:ascii="Arial" w:hAnsi="Arial" w:cs="Arial"/>
          <w:sz w:val="20"/>
          <w:szCs w:val="20"/>
          <w:lang w:val="nl-BE"/>
        </w:rPr>
      </w:pPr>
      <w:r w:rsidRPr="008D3705">
        <w:rPr>
          <w:rFonts w:ascii="Arial" w:hAnsi="Arial" w:cs="Arial"/>
          <w:sz w:val="20"/>
          <w:szCs w:val="20"/>
          <w:lang w:val="nl-BE"/>
        </w:rPr>
        <w:t xml:space="preserve">Bijlage 4 – </w:t>
      </w:r>
      <w:r w:rsidR="00607024" w:rsidRPr="008D3705">
        <w:rPr>
          <w:rFonts w:ascii="Arial" w:hAnsi="Arial" w:cs="Arial"/>
          <w:sz w:val="20"/>
          <w:szCs w:val="20"/>
          <w:lang w:val="nl-BE"/>
        </w:rPr>
        <w:t xml:space="preserve">Indicatieve vragenlijst voor nabestaanden </w:t>
      </w:r>
    </w:p>
    <w:p w14:paraId="76653074" w14:textId="77777777" w:rsidR="00607024" w:rsidRPr="008D3705" w:rsidRDefault="00607024" w:rsidP="00607024">
      <w:pPr>
        <w:jc w:val="both"/>
        <w:rPr>
          <w:rFonts w:ascii="Arial" w:hAnsi="Arial" w:cs="Arial"/>
          <w:sz w:val="20"/>
          <w:szCs w:val="20"/>
          <w:lang w:val="nl-BE"/>
        </w:rPr>
      </w:pPr>
      <w:r w:rsidRPr="008D3705">
        <w:rPr>
          <w:rFonts w:ascii="Arial" w:hAnsi="Arial" w:cs="Arial"/>
          <w:sz w:val="20"/>
          <w:szCs w:val="20"/>
          <w:lang w:val="nl-BE"/>
        </w:rPr>
        <w:t xml:space="preserve">Bijlage 5 – Informatie betreffende DVI </w:t>
      </w:r>
    </w:p>
    <w:p w14:paraId="2300C5D5" w14:textId="77777777" w:rsidR="00607024" w:rsidRPr="008D3705" w:rsidRDefault="00607024" w:rsidP="00607024">
      <w:pPr>
        <w:jc w:val="both"/>
        <w:rPr>
          <w:rFonts w:ascii="Arial" w:hAnsi="Arial" w:cs="Arial"/>
          <w:sz w:val="20"/>
          <w:szCs w:val="20"/>
          <w:lang w:val="nl-BE"/>
        </w:rPr>
      </w:pPr>
      <w:r w:rsidRPr="008D3705">
        <w:rPr>
          <w:rFonts w:ascii="Arial" w:hAnsi="Arial" w:cs="Arial"/>
          <w:sz w:val="20"/>
          <w:szCs w:val="20"/>
          <w:lang w:val="nl-BE"/>
        </w:rPr>
        <w:lastRenderedPageBreak/>
        <w:t xml:space="preserve">Bijlage 6 – Protocol DVI-diensten politionele slachtofferbejegening </w:t>
      </w:r>
    </w:p>
    <w:p w14:paraId="6FB2413C" w14:textId="77777777" w:rsidR="00607024" w:rsidRPr="008D3705" w:rsidRDefault="00607024" w:rsidP="00607024">
      <w:pPr>
        <w:jc w:val="both"/>
        <w:rPr>
          <w:rFonts w:ascii="Arial" w:hAnsi="Arial" w:cs="Arial"/>
          <w:sz w:val="20"/>
          <w:szCs w:val="20"/>
          <w:lang w:val="nl-BE"/>
        </w:rPr>
      </w:pPr>
      <w:r w:rsidRPr="008D3705">
        <w:rPr>
          <w:rFonts w:ascii="Arial" w:hAnsi="Arial" w:cs="Arial"/>
          <w:sz w:val="20"/>
          <w:szCs w:val="20"/>
          <w:lang w:val="nl-BE"/>
        </w:rPr>
        <w:t xml:space="preserve">Bijlage 7 – Organigram van DVI in geval van ramp </w:t>
      </w:r>
    </w:p>
    <w:p w14:paraId="247D983B" w14:textId="77777777" w:rsidR="00CA4A19" w:rsidRPr="008D3705" w:rsidRDefault="00607024" w:rsidP="00FB4DFD">
      <w:pPr>
        <w:jc w:val="both"/>
        <w:rPr>
          <w:rFonts w:ascii="Arial" w:hAnsi="Arial" w:cs="Arial"/>
          <w:sz w:val="20"/>
          <w:szCs w:val="20"/>
          <w:lang w:val="nl-BE"/>
        </w:rPr>
      </w:pPr>
      <w:r w:rsidRPr="008D3705">
        <w:rPr>
          <w:rFonts w:ascii="Arial" w:hAnsi="Arial" w:cs="Arial"/>
          <w:sz w:val="20"/>
          <w:szCs w:val="20"/>
          <w:lang w:val="nl-BE"/>
        </w:rPr>
        <w:t xml:space="preserve">Bijlage 8 – </w:t>
      </w:r>
      <w:r w:rsidR="00CA4A19" w:rsidRPr="008D3705">
        <w:rPr>
          <w:rFonts w:ascii="Arial" w:hAnsi="Arial" w:cs="Arial"/>
          <w:sz w:val="20"/>
          <w:szCs w:val="20"/>
          <w:lang w:val="nl-BE"/>
        </w:rPr>
        <w:t xml:space="preserve">Modelvordering </w:t>
      </w:r>
      <w:r w:rsidR="00FE362B" w:rsidRPr="008D3705">
        <w:rPr>
          <w:rFonts w:ascii="Arial" w:hAnsi="Arial" w:cs="Arial"/>
          <w:sz w:val="20"/>
          <w:szCs w:val="20"/>
          <w:lang w:val="nl-BE"/>
        </w:rPr>
        <w:t xml:space="preserve">wetsdokter </w:t>
      </w:r>
      <w:proofErr w:type="spellStart"/>
      <w:r w:rsidR="00FE362B" w:rsidRPr="008D3705">
        <w:rPr>
          <w:rFonts w:ascii="Arial" w:hAnsi="Arial" w:cs="Arial"/>
          <w:sz w:val="20"/>
          <w:szCs w:val="20"/>
          <w:lang w:val="nl-BE"/>
        </w:rPr>
        <w:t>plaatsdelict</w:t>
      </w:r>
      <w:proofErr w:type="spellEnd"/>
      <w:r w:rsidR="00FE362B" w:rsidRPr="008D3705">
        <w:rPr>
          <w:rFonts w:ascii="Arial" w:hAnsi="Arial" w:cs="Arial"/>
          <w:sz w:val="20"/>
          <w:szCs w:val="20"/>
          <w:lang w:val="nl-BE"/>
        </w:rPr>
        <w:t xml:space="preserve">, identificatie, nazorg, uitwendige en inwendige schouwing </w:t>
      </w:r>
      <w:r w:rsidRPr="008D3705">
        <w:rPr>
          <w:rFonts w:ascii="Arial" w:hAnsi="Arial" w:cs="Arial"/>
          <w:sz w:val="20"/>
          <w:szCs w:val="20"/>
          <w:lang w:val="nl-BE"/>
        </w:rPr>
        <w:t xml:space="preserve">(Code </w:t>
      </w:r>
      <w:proofErr w:type="spellStart"/>
      <w:r w:rsidRPr="008D3705">
        <w:rPr>
          <w:rFonts w:ascii="Arial" w:hAnsi="Arial" w:cs="Arial"/>
          <w:sz w:val="20"/>
          <w:szCs w:val="20"/>
          <w:lang w:val="nl-BE"/>
        </w:rPr>
        <w:t>MaCH</w:t>
      </w:r>
      <w:proofErr w:type="spellEnd"/>
      <w:r w:rsidRPr="008D3705">
        <w:rPr>
          <w:rFonts w:ascii="Arial" w:hAnsi="Arial" w:cs="Arial"/>
          <w:sz w:val="20"/>
          <w:szCs w:val="20"/>
          <w:lang w:val="nl-BE"/>
        </w:rPr>
        <w:t>: EX112)</w:t>
      </w:r>
    </w:p>
    <w:p w14:paraId="0145C59C" w14:textId="77777777" w:rsidR="00CA4A19" w:rsidRPr="008D3705" w:rsidRDefault="00CA4A19" w:rsidP="00FB4DFD">
      <w:pPr>
        <w:jc w:val="both"/>
        <w:rPr>
          <w:rFonts w:ascii="Arial" w:hAnsi="Arial" w:cs="Arial"/>
          <w:sz w:val="20"/>
          <w:szCs w:val="20"/>
          <w:lang w:val="nl-BE"/>
        </w:rPr>
      </w:pPr>
      <w:r w:rsidRPr="008D3705">
        <w:rPr>
          <w:rFonts w:ascii="Arial" w:hAnsi="Arial" w:cs="Arial"/>
          <w:sz w:val="20"/>
          <w:szCs w:val="20"/>
          <w:lang w:val="nl-BE"/>
        </w:rPr>
        <w:t xml:space="preserve">Bijlage </w:t>
      </w:r>
      <w:r w:rsidR="00607024" w:rsidRPr="008D3705">
        <w:rPr>
          <w:rFonts w:ascii="Arial" w:hAnsi="Arial" w:cs="Arial"/>
          <w:sz w:val="20"/>
          <w:szCs w:val="20"/>
          <w:lang w:val="nl-BE"/>
        </w:rPr>
        <w:t>9</w:t>
      </w:r>
      <w:r w:rsidRPr="008D3705">
        <w:rPr>
          <w:rFonts w:ascii="Arial" w:hAnsi="Arial" w:cs="Arial"/>
          <w:sz w:val="20"/>
          <w:szCs w:val="20"/>
          <w:lang w:val="nl-BE"/>
        </w:rPr>
        <w:t xml:space="preserve"> – Modelvordering </w:t>
      </w:r>
      <w:proofErr w:type="spellStart"/>
      <w:r w:rsidRPr="008D3705">
        <w:rPr>
          <w:rFonts w:ascii="Arial" w:hAnsi="Arial" w:cs="Arial"/>
          <w:sz w:val="20"/>
          <w:szCs w:val="20"/>
          <w:lang w:val="nl-BE"/>
        </w:rPr>
        <w:t>odontoloog</w:t>
      </w:r>
      <w:proofErr w:type="spellEnd"/>
      <w:r w:rsidRPr="008D3705">
        <w:rPr>
          <w:rFonts w:ascii="Arial" w:hAnsi="Arial" w:cs="Arial"/>
          <w:sz w:val="20"/>
          <w:szCs w:val="20"/>
          <w:lang w:val="nl-BE"/>
        </w:rPr>
        <w:t xml:space="preserve"> </w:t>
      </w:r>
      <w:r w:rsidR="00607024" w:rsidRPr="008D3705">
        <w:rPr>
          <w:rFonts w:ascii="Arial" w:hAnsi="Arial" w:cs="Arial"/>
          <w:sz w:val="20"/>
          <w:szCs w:val="20"/>
          <w:lang w:val="nl-BE"/>
        </w:rPr>
        <w:t xml:space="preserve">(Code </w:t>
      </w:r>
      <w:proofErr w:type="spellStart"/>
      <w:r w:rsidR="00607024" w:rsidRPr="008D3705">
        <w:rPr>
          <w:rFonts w:ascii="Arial" w:hAnsi="Arial" w:cs="Arial"/>
          <w:sz w:val="20"/>
          <w:szCs w:val="20"/>
          <w:lang w:val="nl-BE"/>
        </w:rPr>
        <w:t>MaCH</w:t>
      </w:r>
      <w:proofErr w:type="spellEnd"/>
      <w:r w:rsidR="00607024" w:rsidRPr="008D3705">
        <w:rPr>
          <w:rFonts w:ascii="Arial" w:hAnsi="Arial" w:cs="Arial"/>
          <w:sz w:val="20"/>
          <w:szCs w:val="20"/>
          <w:lang w:val="nl-BE"/>
        </w:rPr>
        <w:t xml:space="preserve"> : EX904)</w:t>
      </w:r>
    </w:p>
    <w:p w14:paraId="6CBAB1A9" w14:textId="77777777" w:rsidR="00607024" w:rsidRPr="008D3705" w:rsidRDefault="00CA4A19" w:rsidP="00607024">
      <w:pPr>
        <w:jc w:val="both"/>
        <w:rPr>
          <w:rFonts w:ascii="Arial" w:hAnsi="Arial" w:cs="Arial"/>
          <w:sz w:val="20"/>
          <w:szCs w:val="20"/>
          <w:lang w:val="nl-BE"/>
        </w:rPr>
      </w:pPr>
      <w:r w:rsidRPr="008D3705">
        <w:rPr>
          <w:rFonts w:ascii="Arial" w:hAnsi="Arial" w:cs="Arial"/>
          <w:sz w:val="20"/>
          <w:szCs w:val="20"/>
          <w:lang w:val="nl-BE"/>
        </w:rPr>
        <w:t xml:space="preserve">Bijlage </w:t>
      </w:r>
      <w:r w:rsidR="00607024" w:rsidRPr="008D3705">
        <w:rPr>
          <w:rFonts w:ascii="Arial" w:hAnsi="Arial" w:cs="Arial"/>
          <w:sz w:val="20"/>
          <w:szCs w:val="20"/>
          <w:lang w:val="nl-BE"/>
        </w:rPr>
        <w:t>10</w:t>
      </w:r>
      <w:r w:rsidRPr="008D3705">
        <w:rPr>
          <w:rFonts w:ascii="Arial" w:hAnsi="Arial" w:cs="Arial"/>
          <w:sz w:val="20"/>
          <w:szCs w:val="20"/>
          <w:lang w:val="nl-BE"/>
        </w:rPr>
        <w:t xml:space="preserve"> – </w:t>
      </w:r>
      <w:r w:rsidR="00F420F9" w:rsidRPr="008D3705">
        <w:rPr>
          <w:rFonts w:ascii="Arial" w:hAnsi="Arial" w:cs="Arial"/>
          <w:sz w:val="20"/>
          <w:szCs w:val="20"/>
          <w:lang w:val="nl-BE"/>
        </w:rPr>
        <w:t>V</w:t>
      </w:r>
      <w:r w:rsidRPr="008D3705">
        <w:rPr>
          <w:rFonts w:ascii="Arial" w:hAnsi="Arial" w:cs="Arial"/>
          <w:sz w:val="20"/>
          <w:szCs w:val="20"/>
          <w:lang w:val="nl-BE"/>
        </w:rPr>
        <w:t xml:space="preserve">rijgave lichaam en </w:t>
      </w:r>
      <w:r w:rsidR="00FE362B" w:rsidRPr="008D3705">
        <w:rPr>
          <w:rFonts w:ascii="Arial" w:hAnsi="Arial" w:cs="Arial"/>
          <w:sz w:val="20"/>
          <w:szCs w:val="20"/>
          <w:lang w:val="nl-BE"/>
        </w:rPr>
        <w:t xml:space="preserve">toelating </w:t>
      </w:r>
      <w:r w:rsidRPr="008D3705">
        <w:rPr>
          <w:rFonts w:ascii="Arial" w:hAnsi="Arial" w:cs="Arial"/>
          <w:sz w:val="20"/>
          <w:szCs w:val="20"/>
          <w:lang w:val="nl-BE"/>
        </w:rPr>
        <w:t>tot begraven</w:t>
      </w:r>
      <w:r w:rsidR="00FE362B" w:rsidRPr="008D3705">
        <w:rPr>
          <w:rFonts w:ascii="Arial" w:hAnsi="Arial" w:cs="Arial"/>
          <w:sz w:val="20"/>
          <w:szCs w:val="20"/>
          <w:lang w:val="nl-BE"/>
        </w:rPr>
        <w:t>/ crematie</w:t>
      </w:r>
      <w:r w:rsidRPr="008D3705">
        <w:rPr>
          <w:rFonts w:ascii="Arial" w:hAnsi="Arial" w:cs="Arial"/>
          <w:sz w:val="20"/>
          <w:szCs w:val="20"/>
          <w:lang w:val="nl-BE"/>
        </w:rPr>
        <w:t xml:space="preserve"> (</w:t>
      </w:r>
      <w:r w:rsidR="00607024" w:rsidRPr="008D3705">
        <w:rPr>
          <w:rFonts w:ascii="Arial" w:hAnsi="Arial" w:cs="Arial"/>
          <w:sz w:val="20"/>
          <w:szCs w:val="20"/>
          <w:lang w:val="nl-BE"/>
        </w:rPr>
        <w:t xml:space="preserve">Codes </w:t>
      </w:r>
      <w:proofErr w:type="spellStart"/>
      <w:r w:rsidR="00607024" w:rsidRPr="008D3705">
        <w:rPr>
          <w:rFonts w:ascii="Arial" w:hAnsi="Arial" w:cs="Arial"/>
          <w:sz w:val="20"/>
          <w:szCs w:val="20"/>
          <w:lang w:val="nl-BE"/>
        </w:rPr>
        <w:t>MaCH</w:t>
      </w:r>
      <w:proofErr w:type="spellEnd"/>
      <w:r w:rsidR="00607024" w:rsidRPr="008D3705">
        <w:rPr>
          <w:rFonts w:ascii="Arial" w:hAnsi="Arial" w:cs="Arial"/>
          <w:sz w:val="20"/>
          <w:szCs w:val="20"/>
          <w:lang w:val="nl-BE"/>
        </w:rPr>
        <w:t xml:space="preserve"> : </w:t>
      </w:r>
      <w:r w:rsidR="00C22057" w:rsidRPr="008D3705">
        <w:rPr>
          <w:rFonts w:ascii="Arial" w:hAnsi="Arial" w:cs="Arial"/>
          <w:sz w:val="20"/>
          <w:szCs w:val="20"/>
          <w:lang w:val="nl-BE"/>
        </w:rPr>
        <w:t>RAMP1</w:t>
      </w:r>
      <w:r w:rsidR="00607024" w:rsidRPr="008D3705">
        <w:rPr>
          <w:rFonts w:ascii="Arial" w:hAnsi="Arial" w:cs="Arial"/>
          <w:sz w:val="20"/>
          <w:szCs w:val="20"/>
          <w:lang w:val="nl-BE"/>
        </w:rPr>
        <w:t>)</w:t>
      </w:r>
    </w:p>
    <w:p w14:paraId="513E7EE1" w14:textId="77777777" w:rsidR="00607024" w:rsidRPr="008D3705" w:rsidRDefault="00CA4A19" w:rsidP="00607024">
      <w:pPr>
        <w:jc w:val="both"/>
        <w:rPr>
          <w:rFonts w:ascii="Arial" w:hAnsi="Arial" w:cs="Arial"/>
          <w:sz w:val="20"/>
          <w:szCs w:val="20"/>
          <w:lang w:val="nl-BE"/>
        </w:rPr>
      </w:pPr>
      <w:r w:rsidRPr="008D3705">
        <w:rPr>
          <w:rFonts w:ascii="Arial" w:hAnsi="Arial" w:cs="Arial"/>
          <w:sz w:val="20"/>
          <w:szCs w:val="20"/>
          <w:lang w:val="nl-BE"/>
        </w:rPr>
        <w:t xml:space="preserve">Bijlage </w:t>
      </w:r>
      <w:r w:rsidR="00607024" w:rsidRPr="008D3705">
        <w:rPr>
          <w:rFonts w:ascii="Arial" w:hAnsi="Arial" w:cs="Arial"/>
          <w:sz w:val="20"/>
          <w:szCs w:val="20"/>
          <w:lang w:val="nl-BE"/>
        </w:rPr>
        <w:t>11</w:t>
      </w:r>
      <w:r w:rsidRPr="008D3705">
        <w:rPr>
          <w:rFonts w:ascii="Arial" w:hAnsi="Arial" w:cs="Arial"/>
          <w:sz w:val="20"/>
          <w:szCs w:val="20"/>
          <w:lang w:val="nl-BE"/>
        </w:rPr>
        <w:t xml:space="preserve"> – </w:t>
      </w:r>
      <w:r w:rsidR="00FE362B" w:rsidRPr="008D3705">
        <w:rPr>
          <w:rFonts w:ascii="Arial" w:hAnsi="Arial" w:cs="Arial"/>
          <w:sz w:val="20"/>
          <w:szCs w:val="20"/>
          <w:lang w:val="nl-BE"/>
        </w:rPr>
        <w:t>DVI i</w:t>
      </w:r>
      <w:r w:rsidRPr="008D3705">
        <w:rPr>
          <w:rFonts w:ascii="Arial" w:hAnsi="Arial" w:cs="Arial"/>
          <w:sz w:val="20"/>
          <w:szCs w:val="20"/>
          <w:lang w:val="nl-BE"/>
        </w:rPr>
        <w:t xml:space="preserve">dentificatie van </w:t>
      </w:r>
      <w:r w:rsidR="00FE362B" w:rsidRPr="008D3705">
        <w:rPr>
          <w:rFonts w:ascii="Arial" w:hAnsi="Arial" w:cs="Arial"/>
          <w:sz w:val="20"/>
          <w:szCs w:val="20"/>
          <w:lang w:val="nl-BE"/>
        </w:rPr>
        <w:t xml:space="preserve">levende </w:t>
      </w:r>
      <w:r w:rsidRPr="008D3705">
        <w:rPr>
          <w:rFonts w:ascii="Arial" w:hAnsi="Arial" w:cs="Arial"/>
          <w:sz w:val="20"/>
          <w:szCs w:val="20"/>
          <w:lang w:val="nl-BE"/>
        </w:rPr>
        <w:t xml:space="preserve">bewusteloze slachtoffers </w:t>
      </w:r>
      <w:r w:rsidR="00607024" w:rsidRPr="008D3705">
        <w:rPr>
          <w:rFonts w:ascii="Arial" w:hAnsi="Arial" w:cs="Arial"/>
          <w:sz w:val="20"/>
          <w:szCs w:val="20"/>
          <w:lang w:val="nl-BE"/>
        </w:rPr>
        <w:t xml:space="preserve">(Code </w:t>
      </w:r>
      <w:proofErr w:type="spellStart"/>
      <w:r w:rsidR="00607024" w:rsidRPr="008D3705">
        <w:rPr>
          <w:rFonts w:ascii="Arial" w:hAnsi="Arial" w:cs="Arial"/>
          <w:sz w:val="20"/>
          <w:szCs w:val="20"/>
          <w:lang w:val="nl-BE"/>
        </w:rPr>
        <w:t>MaCH</w:t>
      </w:r>
      <w:proofErr w:type="spellEnd"/>
      <w:r w:rsidR="00607024" w:rsidRPr="008D3705">
        <w:rPr>
          <w:rFonts w:ascii="Arial" w:hAnsi="Arial" w:cs="Arial"/>
          <w:sz w:val="20"/>
          <w:szCs w:val="20"/>
          <w:lang w:val="nl-BE"/>
        </w:rPr>
        <w:t xml:space="preserve"> : </w:t>
      </w:r>
      <w:r w:rsidR="00C22057" w:rsidRPr="008D3705">
        <w:rPr>
          <w:rFonts w:ascii="Arial" w:hAnsi="Arial" w:cs="Arial"/>
          <w:sz w:val="20"/>
          <w:szCs w:val="20"/>
          <w:lang w:val="nl-BE"/>
        </w:rPr>
        <w:t>RAMP</w:t>
      </w:r>
      <w:r w:rsidR="00607024" w:rsidRPr="008D3705">
        <w:rPr>
          <w:rFonts w:ascii="Arial" w:hAnsi="Arial" w:cs="Arial"/>
          <w:sz w:val="20"/>
          <w:szCs w:val="20"/>
          <w:lang w:val="nl-BE"/>
        </w:rPr>
        <w:t>2)</w:t>
      </w:r>
    </w:p>
    <w:p w14:paraId="65966510" w14:textId="77777777" w:rsidR="00CA4A19" w:rsidRPr="00E22F66" w:rsidRDefault="00CA4A19" w:rsidP="00FB4DFD">
      <w:pPr>
        <w:jc w:val="both"/>
        <w:rPr>
          <w:rFonts w:ascii="Arial" w:hAnsi="Arial" w:cs="Arial"/>
          <w:sz w:val="20"/>
          <w:szCs w:val="20"/>
          <w:lang w:val="nl-BE"/>
        </w:rPr>
      </w:pPr>
      <w:r w:rsidRPr="008D3705">
        <w:rPr>
          <w:rFonts w:ascii="Arial" w:hAnsi="Arial" w:cs="Arial"/>
          <w:sz w:val="20"/>
          <w:szCs w:val="20"/>
          <w:lang w:val="nl-BE"/>
        </w:rPr>
        <w:t xml:space="preserve">Bijlage </w:t>
      </w:r>
      <w:r w:rsidR="00607024" w:rsidRPr="008D3705">
        <w:rPr>
          <w:rFonts w:ascii="Arial" w:hAnsi="Arial" w:cs="Arial"/>
          <w:sz w:val="20"/>
          <w:szCs w:val="20"/>
          <w:lang w:val="nl-BE"/>
        </w:rPr>
        <w:t>12</w:t>
      </w:r>
      <w:r w:rsidRPr="008D3705">
        <w:rPr>
          <w:rFonts w:ascii="Arial" w:hAnsi="Arial" w:cs="Arial"/>
          <w:sz w:val="20"/>
          <w:szCs w:val="20"/>
          <w:lang w:val="nl-BE"/>
        </w:rPr>
        <w:t xml:space="preserve"> –</w:t>
      </w:r>
      <w:r w:rsidR="00F420F9" w:rsidRPr="008D3705">
        <w:rPr>
          <w:rFonts w:ascii="Arial" w:hAnsi="Arial" w:cs="Arial"/>
          <w:sz w:val="20"/>
          <w:szCs w:val="20"/>
          <w:lang w:val="nl-BE"/>
        </w:rPr>
        <w:t xml:space="preserve"> W</w:t>
      </w:r>
      <w:r w:rsidR="00FE362B" w:rsidRPr="008D3705">
        <w:rPr>
          <w:rFonts w:ascii="Arial" w:hAnsi="Arial" w:cs="Arial"/>
          <w:sz w:val="20"/>
          <w:szCs w:val="20"/>
          <w:lang w:val="nl-BE"/>
        </w:rPr>
        <w:t xml:space="preserve">etsdokter, contacten nabestaande met wetsdokter op vraag van OR </w:t>
      </w:r>
      <w:r w:rsidR="00607024" w:rsidRPr="008D3705">
        <w:rPr>
          <w:rFonts w:ascii="Arial" w:hAnsi="Arial" w:cs="Arial"/>
          <w:sz w:val="20"/>
          <w:szCs w:val="20"/>
          <w:lang w:val="nl-BE"/>
        </w:rPr>
        <w:t xml:space="preserve">(Code </w:t>
      </w:r>
      <w:proofErr w:type="spellStart"/>
      <w:r w:rsidR="00607024" w:rsidRPr="008D3705">
        <w:rPr>
          <w:rFonts w:ascii="Arial" w:hAnsi="Arial" w:cs="Arial"/>
          <w:sz w:val="20"/>
          <w:szCs w:val="20"/>
          <w:lang w:val="nl-BE"/>
        </w:rPr>
        <w:t>MaCH</w:t>
      </w:r>
      <w:proofErr w:type="spellEnd"/>
      <w:r w:rsidR="00607024" w:rsidRPr="008D3705">
        <w:rPr>
          <w:rFonts w:ascii="Arial" w:hAnsi="Arial" w:cs="Arial"/>
          <w:sz w:val="20"/>
          <w:szCs w:val="20"/>
          <w:lang w:val="nl-BE"/>
        </w:rPr>
        <w:t xml:space="preserve"> : </w:t>
      </w:r>
      <w:r w:rsidR="00EE3552" w:rsidRPr="008D3705">
        <w:rPr>
          <w:rFonts w:ascii="Arial" w:hAnsi="Arial" w:cs="Arial"/>
          <w:sz w:val="20"/>
          <w:szCs w:val="20"/>
          <w:lang w:val="nl-BE"/>
        </w:rPr>
        <w:t>EX114</w:t>
      </w:r>
      <w:r w:rsidR="00607024" w:rsidRPr="008D3705">
        <w:rPr>
          <w:rFonts w:ascii="Arial" w:hAnsi="Arial" w:cs="Arial"/>
          <w:sz w:val="20"/>
          <w:szCs w:val="20"/>
          <w:lang w:val="nl-BE"/>
        </w:rPr>
        <w:t xml:space="preserve">) </w:t>
      </w:r>
      <w:r w:rsidR="00F420F9" w:rsidRPr="008D3705">
        <w:rPr>
          <w:rFonts w:ascii="Arial" w:hAnsi="Arial" w:cs="Arial"/>
          <w:sz w:val="20"/>
          <w:szCs w:val="20"/>
          <w:lang w:val="nl-BE"/>
        </w:rPr>
        <w:t xml:space="preserve">+ </w:t>
      </w:r>
      <w:r w:rsidR="00FE362B" w:rsidRPr="008D3705">
        <w:rPr>
          <w:rFonts w:ascii="Arial" w:hAnsi="Arial" w:cs="Arial"/>
          <w:sz w:val="20"/>
          <w:szCs w:val="20"/>
          <w:lang w:val="nl-BE"/>
        </w:rPr>
        <w:t>brief van de wetsdokter</w:t>
      </w:r>
      <w:r w:rsidRPr="008D3705">
        <w:rPr>
          <w:rFonts w:ascii="Arial" w:hAnsi="Arial" w:cs="Arial"/>
          <w:sz w:val="20"/>
          <w:szCs w:val="20"/>
          <w:lang w:val="nl-BE"/>
        </w:rPr>
        <w:t xml:space="preserve"> </w:t>
      </w:r>
      <w:r w:rsidR="00607024" w:rsidRPr="008D3705">
        <w:rPr>
          <w:rFonts w:ascii="Arial" w:hAnsi="Arial" w:cs="Arial"/>
          <w:sz w:val="20"/>
          <w:szCs w:val="20"/>
          <w:lang w:val="nl-BE"/>
        </w:rPr>
        <w:t xml:space="preserve">(Code </w:t>
      </w:r>
      <w:proofErr w:type="spellStart"/>
      <w:r w:rsidR="00607024" w:rsidRPr="008D3705">
        <w:rPr>
          <w:rFonts w:ascii="Arial" w:hAnsi="Arial" w:cs="Arial"/>
          <w:sz w:val="20"/>
          <w:szCs w:val="20"/>
          <w:lang w:val="nl-BE"/>
        </w:rPr>
        <w:t>MaCH</w:t>
      </w:r>
      <w:proofErr w:type="spellEnd"/>
      <w:r w:rsidR="00607024" w:rsidRPr="008D3705">
        <w:rPr>
          <w:rFonts w:ascii="Arial" w:hAnsi="Arial" w:cs="Arial"/>
          <w:sz w:val="20"/>
          <w:szCs w:val="20"/>
          <w:lang w:val="nl-BE"/>
        </w:rPr>
        <w:t xml:space="preserve"> : </w:t>
      </w:r>
      <w:r w:rsidR="00C22057" w:rsidRPr="008D3705">
        <w:rPr>
          <w:rFonts w:ascii="Arial" w:hAnsi="Arial" w:cs="Arial"/>
          <w:sz w:val="20"/>
          <w:szCs w:val="20"/>
          <w:lang w:val="nl-BE"/>
        </w:rPr>
        <w:t>RAMP</w:t>
      </w:r>
      <w:r w:rsidR="00607024" w:rsidRPr="008D3705">
        <w:rPr>
          <w:rFonts w:ascii="Arial" w:hAnsi="Arial" w:cs="Arial"/>
          <w:sz w:val="20"/>
          <w:szCs w:val="20"/>
          <w:lang w:val="nl-BE"/>
        </w:rPr>
        <w:t>5)</w:t>
      </w:r>
    </w:p>
    <w:bookmarkEnd w:id="86"/>
    <w:p w14:paraId="59519EB4" w14:textId="77777777" w:rsidR="00263A76" w:rsidRDefault="00263A76" w:rsidP="00CA4A19">
      <w:pPr>
        <w:jc w:val="both"/>
        <w:rPr>
          <w:rFonts w:ascii="Arial" w:hAnsi="Arial" w:cs="Arial"/>
          <w:sz w:val="20"/>
          <w:szCs w:val="20"/>
          <w:lang w:val="nl-BE"/>
        </w:rPr>
      </w:pPr>
    </w:p>
    <w:p w14:paraId="2B424C1D" w14:textId="77777777" w:rsidR="00263A76" w:rsidRDefault="00263A76" w:rsidP="00CA4A19">
      <w:pPr>
        <w:jc w:val="both"/>
        <w:rPr>
          <w:rFonts w:ascii="Arial" w:hAnsi="Arial" w:cs="Arial"/>
          <w:sz w:val="20"/>
          <w:szCs w:val="20"/>
          <w:lang w:val="nl-BE"/>
        </w:rPr>
      </w:pPr>
    </w:p>
    <w:p w14:paraId="296EBD84" w14:textId="77777777" w:rsidR="00263A76" w:rsidRDefault="00263A76" w:rsidP="00CA4A19">
      <w:pPr>
        <w:jc w:val="both"/>
        <w:rPr>
          <w:rFonts w:ascii="Arial" w:hAnsi="Arial" w:cs="Arial"/>
          <w:sz w:val="20"/>
          <w:szCs w:val="20"/>
          <w:lang w:val="nl-BE"/>
        </w:rPr>
      </w:pPr>
    </w:p>
    <w:p w14:paraId="186947A6" w14:textId="77777777" w:rsidR="00263A76" w:rsidRDefault="00263A76" w:rsidP="00CA4A19">
      <w:pPr>
        <w:jc w:val="both"/>
        <w:rPr>
          <w:rFonts w:ascii="Arial" w:hAnsi="Arial" w:cs="Arial"/>
          <w:sz w:val="20"/>
          <w:szCs w:val="20"/>
          <w:lang w:val="nl-BE"/>
        </w:rPr>
      </w:pPr>
    </w:p>
    <w:p w14:paraId="19EE64DA" w14:textId="77777777" w:rsidR="00263A76" w:rsidRDefault="00263A76" w:rsidP="00CA4A19">
      <w:pPr>
        <w:jc w:val="both"/>
        <w:rPr>
          <w:rFonts w:ascii="Arial" w:hAnsi="Arial" w:cs="Arial"/>
          <w:sz w:val="20"/>
          <w:szCs w:val="20"/>
          <w:lang w:val="nl-BE"/>
        </w:rPr>
      </w:pPr>
    </w:p>
    <w:p w14:paraId="699FC5DA" w14:textId="77777777" w:rsidR="00263A76" w:rsidRDefault="00263A76" w:rsidP="00CA4A19">
      <w:pPr>
        <w:jc w:val="both"/>
        <w:rPr>
          <w:rFonts w:ascii="Arial" w:hAnsi="Arial" w:cs="Arial"/>
          <w:sz w:val="20"/>
          <w:szCs w:val="20"/>
          <w:lang w:val="nl-BE"/>
        </w:rPr>
      </w:pPr>
    </w:p>
    <w:p w14:paraId="3176210D" w14:textId="77777777" w:rsidR="005F3604" w:rsidRDefault="005F3604" w:rsidP="00CA4A19">
      <w:pPr>
        <w:jc w:val="both"/>
        <w:rPr>
          <w:rFonts w:ascii="Arial" w:hAnsi="Arial" w:cs="Arial"/>
          <w:sz w:val="20"/>
          <w:szCs w:val="20"/>
          <w:lang w:val="nl-BE"/>
        </w:rPr>
      </w:pPr>
    </w:p>
    <w:p w14:paraId="1BDEB5EF" w14:textId="77777777" w:rsidR="00263A76" w:rsidRDefault="00263A76" w:rsidP="00CA4A19">
      <w:pPr>
        <w:jc w:val="both"/>
        <w:rPr>
          <w:rFonts w:ascii="Arial" w:hAnsi="Arial" w:cs="Arial"/>
          <w:sz w:val="20"/>
          <w:szCs w:val="20"/>
          <w:lang w:val="nl-BE"/>
        </w:rPr>
      </w:pPr>
    </w:p>
    <w:sectPr w:rsidR="00263A76" w:rsidSect="000B1C5E">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D5E8" w14:textId="77777777" w:rsidR="00267ACD" w:rsidRDefault="00267ACD" w:rsidP="000B1C5E">
      <w:pPr>
        <w:spacing w:after="0" w:line="240" w:lineRule="auto"/>
      </w:pPr>
      <w:r>
        <w:separator/>
      </w:r>
    </w:p>
  </w:endnote>
  <w:endnote w:type="continuationSeparator" w:id="0">
    <w:p w14:paraId="57A59641" w14:textId="77777777" w:rsidR="00267ACD" w:rsidRDefault="00267ACD" w:rsidP="000B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645543"/>
      <w:docPartObj>
        <w:docPartGallery w:val="Page Numbers (Bottom of Page)"/>
        <w:docPartUnique/>
      </w:docPartObj>
    </w:sdtPr>
    <w:sdtEndPr/>
    <w:sdtContent>
      <w:p w14:paraId="5EE6C072" w14:textId="77777777" w:rsidR="001E2ABF" w:rsidRDefault="001E2ABF">
        <w:pPr>
          <w:pStyle w:val="Pieddepage"/>
          <w:jc w:val="right"/>
        </w:pPr>
        <w:r>
          <w:fldChar w:fldCharType="begin"/>
        </w:r>
        <w:r>
          <w:instrText>PAGE   \* MERGEFORMAT</w:instrText>
        </w:r>
        <w:r>
          <w:fldChar w:fldCharType="separate"/>
        </w:r>
        <w:r w:rsidR="001A0461" w:rsidRPr="001A0461">
          <w:rPr>
            <w:noProof/>
            <w:lang w:val="fr-FR"/>
          </w:rPr>
          <w:t>2</w:t>
        </w:r>
        <w:r>
          <w:fldChar w:fldCharType="end"/>
        </w:r>
      </w:p>
    </w:sdtContent>
  </w:sdt>
  <w:p w14:paraId="5571BDCA" w14:textId="77777777" w:rsidR="001E2ABF" w:rsidRDefault="001E2A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4CDE" w14:textId="77777777" w:rsidR="00267ACD" w:rsidRDefault="00267ACD" w:rsidP="000B1C5E">
      <w:pPr>
        <w:spacing w:after="0" w:line="240" w:lineRule="auto"/>
      </w:pPr>
      <w:r>
        <w:separator/>
      </w:r>
    </w:p>
  </w:footnote>
  <w:footnote w:type="continuationSeparator" w:id="0">
    <w:p w14:paraId="70959649" w14:textId="77777777" w:rsidR="00267ACD" w:rsidRDefault="00267ACD" w:rsidP="000B1C5E">
      <w:pPr>
        <w:spacing w:after="0" w:line="240" w:lineRule="auto"/>
      </w:pPr>
      <w:r>
        <w:continuationSeparator/>
      </w:r>
    </w:p>
  </w:footnote>
  <w:footnote w:id="1">
    <w:p w14:paraId="03DE635A" w14:textId="77777777" w:rsidR="001E2ABF" w:rsidRPr="00735F0D" w:rsidRDefault="001E2ABF" w:rsidP="00735F0D">
      <w:pPr>
        <w:pStyle w:val="Notedebasdepage"/>
        <w:jc w:val="both"/>
        <w:rPr>
          <w:rFonts w:ascii="Arial" w:hAnsi="Arial" w:cs="Arial"/>
          <w:sz w:val="16"/>
          <w:szCs w:val="16"/>
          <w:lang w:val="nl-NL"/>
        </w:rPr>
      </w:pPr>
      <w:r w:rsidRPr="00735F0D">
        <w:rPr>
          <w:rStyle w:val="Appelnotedebasdep"/>
          <w:rFonts w:ascii="Arial" w:hAnsi="Arial" w:cs="Arial"/>
          <w:sz w:val="16"/>
          <w:szCs w:val="16"/>
        </w:rPr>
        <w:footnoteRef/>
      </w:r>
      <w:r w:rsidRPr="00735F0D">
        <w:rPr>
          <w:rFonts w:ascii="Arial" w:hAnsi="Arial" w:cs="Arial"/>
          <w:sz w:val="16"/>
          <w:szCs w:val="16"/>
          <w:lang w:val="nl-BE"/>
        </w:rPr>
        <w:t xml:space="preserve"> </w:t>
      </w:r>
      <w:r w:rsidRPr="00735F0D">
        <w:rPr>
          <w:rFonts w:ascii="Arial" w:hAnsi="Arial" w:cs="Arial"/>
          <w:sz w:val="16"/>
          <w:szCs w:val="16"/>
          <w:lang w:val="nl-NL"/>
        </w:rPr>
        <w:t>In het boek "Leven met een schaduw", dat in 1993 verscheen, vestigde de v.z.w. "Ouders van een vermoord kind" de aandacht op het feit dat de autopsies niet met het nodige respect voor de overledene werden uitgevoerd en dat er nog nauwelijks werd overgegaan tot herstel van het lichaam na de autopsie. Deze situatie had tot gevolg dat de ouders niet op een waardige en gepaste manier afscheid konden nemen.</w:t>
      </w:r>
      <w:r w:rsidRPr="00735F0D">
        <w:rPr>
          <w:rFonts w:ascii="Arial" w:hAnsi="Arial" w:cs="Arial"/>
          <w:i/>
          <w:sz w:val="16"/>
          <w:szCs w:val="16"/>
          <w:lang w:val="nl-NL"/>
        </w:rPr>
        <w:t xml:space="preserve"> </w:t>
      </w:r>
      <w:r w:rsidRPr="00735F0D">
        <w:rPr>
          <w:rFonts w:ascii="Arial" w:hAnsi="Arial" w:cs="Arial"/>
          <w:sz w:val="16"/>
          <w:szCs w:val="16"/>
          <w:lang w:val="nl-NL"/>
        </w:rPr>
        <w:t>Ons land werd vervolgens sterk geschokt door de zaak van de verdwenen en vermoorde kinderen. Op het verzoek van de minister van Justitie om een advies uit te brengen over de keuze van de ouders om, indien ze dit wensen, een laatste groet te brengen aan het slachtoffer, besliste het Nationaal Forum voor Slachtofferbeleid tijdens de vergadering van 19 september 1996 om een werkgroep op te richten die alles in het werk moest stellen om deze problematiek te analyseren en gepaste oplossingen te zoeken.</w:t>
      </w:r>
    </w:p>
    <w:p w14:paraId="05962334" w14:textId="77777777" w:rsidR="001E2ABF" w:rsidRPr="00735F0D" w:rsidRDefault="001E2ABF">
      <w:pPr>
        <w:pStyle w:val="Notedebasdepage"/>
        <w:rPr>
          <w:lang w:val="nl-NL"/>
        </w:rPr>
      </w:pPr>
    </w:p>
  </w:footnote>
  <w:footnote w:id="2">
    <w:p w14:paraId="6BD13B82" w14:textId="77777777" w:rsidR="001E2ABF" w:rsidRPr="00735F0D" w:rsidRDefault="001E2ABF" w:rsidP="00ED65A1">
      <w:pPr>
        <w:pStyle w:val="Notedebasdepage"/>
        <w:jc w:val="both"/>
        <w:rPr>
          <w:rFonts w:ascii="Arial" w:hAnsi="Arial" w:cs="Arial"/>
          <w:sz w:val="16"/>
          <w:szCs w:val="16"/>
          <w:lang w:val="nl-BE"/>
        </w:rPr>
      </w:pPr>
      <w:r w:rsidRPr="00735F0D">
        <w:rPr>
          <w:rStyle w:val="Appelnotedebasdep"/>
          <w:rFonts w:ascii="Arial" w:hAnsi="Arial" w:cs="Arial"/>
          <w:sz w:val="16"/>
          <w:szCs w:val="16"/>
        </w:rPr>
        <w:footnoteRef/>
      </w:r>
      <w:r w:rsidRPr="00735F0D">
        <w:rPr>
          <w:rFonts w:ascii="Arial" w:hAnsi="Arial" w:cs="Arial"/>
          <w:sz w:val="16"/>
          <w:szCs w:val="16"/>
          <w:lang w:val="nl-BE"/>
        </w:rPr>
        <w:t xml:space="preserve"> Het betreft de wettelijke erfgenamen (echtgeno(o)t(e), kinderen, vader en moeder, broers, zussen,…).</w:t>
      </w:r>
    </w:p>
  </w:footnote>
  <w:footnote w:id="3">
    <w:p w14:paraId="54E4DE37" w14:textId="77777777" w:rsidR="001E2ABF" w:rsidRPr="00735F0D" w:rsidRDefault="001E2ABF" w:rsidP="00735F0D">
      <w:pPr>
        <w:pStyle w:val="Notedebasdepage"/>
        <w:jc w:val="both"/>
        <w:rPr>
          <w:lang w:val="nl-BE"/>
        </w:rPr>
      </w:pPr>
      <w:r w:rsidRPr="00735F0D">
        <w:rPr>
          <w:rStyle w:val="Appelnotedebasdep"/>
          <w:rFonts w:ascii="Arial" w:hAnsi="Arial" w:cs="Arial"/>
          <w:sz w:val="16"/>
          <w:szCs w:val="16"/>
        </w:rPr>
        <w:footnoteRef/>
      </w:r>
      <w:r w:rsidRPr="00735F0D">
        <w:rPr>
          <w:rFonts w:ascii="Arial" w:hAnsi="Arial" w:cs="Arial"/>
          <w:sz w:val="16"/>
          <w:szCs w:val="16"/>
          <w:lang w:val="nl-BE"/>
        </w:rPr>
        <w:t xml:space="preserve"> </w:t>
      </w:r>
      <w:r w:rsidRPr="00735F0D">
        <w:rPr>
          <w:rFonts w:ascii="Arial" w:eastAsia="Times New Roman" w:hAnsi="Arial" w:cs="Arial"/>
          <w:sz w:val="16"/>
          <w:szCs w:val="16"/>
          <w:lang w:val="nl-NL"/>
        </w:rPr>
        <w:t>Artikel 44 van het Wetboek van strafvordering geeft aan de magistraat een beoordelingsbevoegdheid over de notie “nabestaande”. Dit begrip moet ruim geïnterpreteerd worden, het beperkt zich niet tot de notie familie, maar beoogt ook de affectieve band.</w:t>
      </w:r>
      <w:r>
        <w:rPr>
          <w:rFonts w:ascii="Arial" w:eastAsia="Times New Roman" w:hAnsi="Arial" w:cs="Arial"/>
          <w:sz w:val="16"/>
          <w:szCs w:val="16"/>
          <w:lang w:val="nl-NL"/>
        </w:rPr>
        <w:t xml:space="preserve"> </w:t>
      </w:r>
      <w:r w:rsidRPr="00735F0D">
        <w:rPr>
          <w:rFonts w:ascii="Arial" w:eastAsia="Times New Roman" w:hAnsi="Arial" w:cs="Arial"/>
          <w:sz w:val="16"/>
          <w:szCs w:val="16"/>
          <w:lang w:val="nl-NL"/>
        </w:rPr>
        <w:t>Worden dus o.m. beoogd de personen die een nauwe band hebben met de overledene, zoals de partner, de persoon met wie de overledene samenwoont, de ex-echtgenoten of een andere persoon dan de vader of de moeder bij wie de minderjarige wettelijk verbleef.</w:t>
      </w:r>
    </w:p>
  </w:footnote>
  <w:footnote w:id="4">
    <w:p w14:paraId="6B2DC4B6" w14:textId="77777777" w:rsidR="001E2ABF" w:rsidRPr="00735F0D" w:rsidRDefault="001E2ABF" w:rsidP="00735F0D">
      <w:pPr>
        <w:pStyle w:val="Notedebasdepage"/>
        <w:jc w:val="both"/>
        <w:rPr>
          <w:rFonts w:ascii="Arial" w:hAnsi="Arial" w:cs="Arial"/>
          <w:sz w:val="16"/>
          <w:szCs w:val="16"/>
          <w:lang w:val="nl-BE"/>
        </w:rPr>
      </w:pPr>
      <w:r w:rsidRPr="00735F0D">
        <w:rPr>
          <w:rStyle w:val="Appelnotedebasdep"/>
          <w:rFonts w:ascii="Arial" w:hAnsi="Arial" w:cs="Arial"/>
          <w:sz w:val="16"/>
          <w:szCs w:val="16"/>
        </w:rPr>
        <w:footnoteRef/>
      </w:r>
      <w:r w:rsidRPr="00735F0D">
        <w:rPr>
          <w:rFonts w:ascii="Arial" w:hAnsi="Arial" w:cs="Arial"/>
          <w:sz w:val="16"/>
          <w:szCs w:val="16"/>
          <w:lang w:val="nl-BE"/>
        </w:rPr>
        <w:t xml:space="preserve"> Zie artikel 46 van de wet op het politieambt: “De politiediensten brengen de personen die hulp of bijstand vragen in contact met gespecialiseerde diensten. Zij verlenen bijstand aan de slachtoffers van misdrijven, inzonderheid door hun de nodige informatie te verstrekken”, en de omzendbrief GPI 58 van de minister van Binnenlandse Zaken van 4 mei 2007 betreffende politionele slachtofferbejegening in de geïntegreerde politie, gestructureerd op twee niveaus (B.S. 5 juni 2007, p. 30440).</w:t>
      </w:r>
    </w:p>
  </w:footnote>
  <w:footnote w:id="5">
    <w:p w14:paraId="55E06710" w14:textId="77777777" w:rsidR="001E2ABF" w:rsidRPr="00735F0D" w:rsidRDefault="001E2ABF" w:rsidP="00735F0D">
      <w:pPr>
        <w:pStyle w:val="Notedebasdepage"/>
        <w:jc w:val="both"/>
        <w:rPr>
          <w:rFonts w:ascii="Arial" w:hAnsi="Arial" w:cs="Arial"/>
          <w:sz w:val="16"/>
          <w:szCs w:val="16"/>
          <w:lang w:val="nl-BE"/>
        </w:rPr>
      </w:pPr>
      <w:r w:rsidRPr="00735F0D">
        <w:rPr>
          <w:rStyle w:val="Appelnotedebasdep"/>
          <w:rFonts w:ascii="Arial" w:hAnsi="Arial" w:cs="Arial"/>
          <w:sz w:val="16"/>
          <w:szCs w:val="16"/>
        </w:rPr>
        <w:footnoteRef/>
      </w:r>
      <w:r w:rsidRPr="00735F0D">
        <w:rPr>
          <w:rFonts w:ascii="Arial" w:hAnsi="Arial" w:cs="Arial"/>
          <w:sz w:val="16"/>
          <w:szCs w:val="16"/>
          <w:lang w:val="nl-BE"/>
        </w:rPr>
        <w:t xml:space="preserve"> Zie de gemeenschappelijke omzendbrief van de minister van justitie en van het College van procureurs-generaal bij de hoven van beroep betreffende het slachtofferonthaal op parketten en rechtbanken nr. COL 16/2012 van 12 november 2012.</w:t>
      </w:r>
    </w:p>
  </w:footnote>
  <w:footnote w:id="6">
    <w:p w14:paraId="1CDEAEDA" w14:textId="77777777" w:rsidR="001E2ABF" w:rsidRPr="008D3705" w:rsidRDefault="001E2ABF" w:rsidP="00735F0D">
      <w:pPr>
        <w:pStyle w:val="Notedebasdepage"/>
        <w:jc w:val="both"/>
        <w:rPr>
          <w:rFonts w:ascii="Arial" w:hAnsi="Arial" w:cs="Arial"/>
          <w:sz w:val="16"/>
          <w:szCs w:val="16"/>
          <w:lang w:val="nl-BE"/>
        </w:rPr>
      </w:pPr>
      <w:r w:rsidRPr="00735F0D">
        <w:rPr>
          <w:rStyle w:val="Appelnotedebasdep"/>
          <w:rFonts w:ascii="Arial" w:hAnsi="Arial" w:cs="Arial"/>
          <w:sz w:val="16"/>
          <w:szCs w:val="16"/>
        </w:rPr>
        <w:footnoteRef/>
      </w:r>
      <w:r w:rsidRPr="00735F0D">
        <w:rPr>
          <w:rFonts w:ascii="Arial" w:hAnsi="Arial" w:cs="Arial"/>
          <w:sz w:val="16"/>
          <w:szCs w:val="16"/>
          <w:lang w:val="nl-BE"/>
        </w:rPr>
        <w:t xml:space="preserve"> </w:t>
      </w:r>
      <w:r w:rsidRPr="00735F0D">
        <w:rPr>
          <w:rFonts w:ascii="Arial" w:eastAsia="Times New Roman" w:hAnsi="Arial" w:cs="Arial"/>
          <w:iCs/>
          <w:sz w:val="16"/>
          <w:szCs w:val="16"/>
          <w:lang w:val="nl-BE"/>
        </w:rPr>
        <w:t xml:space="preserve">Het samenwerkingsakkoord en de protocolakkoorden inzake slachtofferzorg bevatten bepalingen over de samenstelling, de opdrachten en de organisatie van de arrondissementele raad voor slachtofferbeleid en, desgevallend, van het welzijnsteam opgericht door deze raad (zie het samenwerkingsakkoord van 7 april 1998 tussen de federale staat en de Vlaamse Gemeenschap inzake slachtofferzorg (goedgekeurd bij wet van 11 april 1999, B.S. 13 juli 1999, p. 26941); het protocolakkoord tussen de Staat, de </w:t>
      </w:r>
      <w:r w:rsidRPr="00E22F66">
        <w:rPr>
          <w:rFonts w:ascii="Arial" w:eastAsia="Times New Roman" w:hAnsi="Arial" w:cs="Arial"/>
          <w:iCs/>
          <w:sz w:val="16"/>
          <w:szCs w:val="16"/>
          <w:lang w:val="nl-BE"/>
        </w:rPr>
        <w:t xml:space="preserve">Vlaamse </w:t>
      </w:r>
      <w:r w:rsidRPr="008D3705">
        <w:rPr>
          <w:rFonts w:ascii="Arial" w:eastAsia="Times New Roman" w:hAnsi="Arial" w:cs="Arial"/>
          <w:iCs/>
          <w:sz w:val="16"/>
          <w:szCs w:val="16"/>
          <w:lang w:val="nl-BE"/>
        </w:rPr>
        <w:t>Gemeenschap, de Franse Gemeenschap, de Franse Gemeenschapscommissie en de gemeenschappelijke Gemeenschapscommissie inzake slachtofferzorg, B.S. 15 juli 2009, p. 49404; het protocolakkoord tussen de Staat, de Franse Gemeenschap en het Waalse Gewest inzake slachtofferzorg, B.S. 15 juli 2009, p. 49411; en het protocolakkoord tussen de Staat en de Duitstalige Gemeenschap inzake slachtofferzorg, B.S. 15 juli 2009, p. 49417).</w:t>
      </w:r>
    </w:p>
  </w:footnote>
  <w:footnote w:id="7">
    <w:p w14:paraId="25E69319" w14:textId="77777777" w:rsidR="001E2ABF" w:rsidRPr="008D3705" w:rsidRDefault="001E2ABF" w:rsidP="0029590F">
      <w:pPr>
        <w:pStyle w:val="Notedebasdepage"/>
        <w:jc w:val="both"/>
        <w:rPr>
          <w:rFonts w:ascii="Arial" w:hAnsi="Arial" w:cs="Arial"/>
          <w:sz w:val="16"/>
          <w:szCs w:val="16"/>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De arrondissementele raad is minimaal samengesteld uit de procureur des Konings of de verbindingsmagistraat, een vertegenwoordiger van de hulpverleningsdiensten, vertegenwoordigers van de politiediensten en van de balie, de directeur van het justitiehuis en een justitieassistent slachtofferonthaal.</w:t>
      </w:r>
    </w:p>
  </w:footnote>
  <w:footnote w:id="8">
    <w:p w14:paraId="19A5FEE0" w14:textId="77777777" w:rsidR="001E2ABF" w:rsidRPr="008D3705" w:rsidRDefault="001E2ABF" w:rsidP="00735F0D">
      <w:pPr>
        <w:pStyle w:val="Notedebasdepage"/>
        <w:jc w:val="both"/>
        <w:rPr>
          <w:rFonts w:ascii="Arial" w:hAnsi="Arial" w:cs="Arial"/>
          <w:sz w:val="16"/>
          <w:szCs w:val="16"/>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Zie Koninklijk besluit van 22.05.2019 betreffende de noodplanning en het beheer van noodsituaties op het gemeentelijk en provinciaal niveau en betreffende de rol van de burgemeesters en de provincie gouverneurs in geval van crisisgebeurtenissen en -situaties die een coördinatie of een beheer op nationaal niveau vereisen, B.S., 27 juni 2019.</w:t>
      </w:r>
    </w:p>
  </w:footnote>
  <w:footnote w:id="9">
    <w:p w14:paraId="102F9438" w14:textId="77777777" w:rsidR="001E2ABF" w:rsidRPr="00AE2BCB" w:rsidRDefault="001E2ABF" w:rsidP="00735F0D">
      <w:pPr>
        <w:pStyle w:val="Notedebasdepage"/>
        <w:jc w:val="both"/>
        <w:rPr>
          <w:color w:val="FF0000"/>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De definities van “grote ramp” en van “terroristische aanslag” zoals vermeld in de omzendbrief COL 21/2020 worden hier hernomen.</w:t>
      </w:r>
    </w:p>
  </w:footnote>
  <w:footnote w:id="10">
    <w:p w14:paraId="0C55EEB4" w14:textId="77777777" w:rsidR="001E2ABF" w:rsidRPr="008D3705" w:rsidRDefault="001E2ABF" w:rsidP="00735F0D">
      <w:pPr>
        <w:pStyle w:val="Notedebasdepage"/>
        <w:jc w:val="both"/>
        <w:rPr>
          <w:rFonts w:ascii="Arial" w:hAnsi="Arial" w:cs="Arial"/>
          <w:sz w:val="16"/>
          <w:szCs w:val="16"/>
          <w:lang w:val="nl-BE"/>
        </w:rPr>
      </w:pPr>
      <w:r w:rsidRPr="00EC1F9E">
        <w:rPr>
          <w:rStyle w:val="Appelnotedebasdep"/>
          <w:rFonts w:ascii="Arial" w:hAnsi="Arial" w:cs="Arial"/>
          <w:sz w:val="16"/>
          <w:szCs w:val="16"/>
        </w:rPr>
        <w:footnoteRef/>
      </w:r>
      <w:r w:rsidRPr="00EC1F9E">
        <w:rPr>
          <w:rFonts w:ascii="Arial" w:hAnsi="Arial" w:cs="Arial"/>
          <w:sz w:val="16"/>
          <w:szCs w:val="16"/>
          <w:lang w:val="nl-BE"/>
        </w:rPr>
        <w:t xml:space="preserve"> </w:t>
      </w:r>
      <w:r w:rsidRPr="00EC1F9E">
        <w:rPr>
          <w:rFonts w:ascii="Arial" w:eastAsia="Times New Roman" w:hAnsi="Arial" w:cs="Arial"/>
          <w:sz w:val="16"/>
          <w:szCs w:val="16"/>
          <w:lang w:val="nl-BE"/>
        </w:rPr>
        <w:t xml:space="preserve">Het voorkomen van secundaire victimisering veronderstelt dat </w:t>
      </w:r>
      <w:r w:rsidRPr="008D3705">
        <w:rPr>
          <w:rFonts w:ascii="Arial" w:eastAsia="Times New Roman" w:hAnsi="Arial" w:cs="Arial"/>
          <w:sz w:val="16"/>
          <w:szCs w:val="16"/>
          <w:lang w:val="nl-BE"/>
        </w:rPr>
        <w:t>alles in het werk wordt gesteld opdat het door het misdrijf opgelopen trauma niet verergert of dat er zich geen tweede trauma voordoet als gevolg van de behandeling van de zaak door politie, justitie of om het even welke andere tussenkomende persoon of instantie.</w:t>
      </w:r>
    </w:p>
  </w:footnote>
  <w:footnote w:id="11">
    <w:p w14:paraId="57B3385F" w14:textId="77777777" w:rsidR="001E2ABF" w:rsidRPr="008D3705" w:rsidRDefault="001E2ABF" w:rsidP="00735F0D">
      <w:pPr>
        <w:pStyle w:val="Notedebasdepage"/>
        <w:jc w:val="both"/>
        <w:rPr>
          <w:rFonts w:ascii="Arial" w:eastAsia="Times New Roman" w:hAnsi="Arial" w:cs="Arial"/>
          <w:sz w:val="16"/>
          <w:szCs w:val="16"/>
          <w:lang w:val="nl-NL"/>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w:t>
      </w:r>
      <w:r w:rsidRPr="008D3705">
        <w:rPr>
          <w:rFonts w:ascii="Arial" w:eastAsia="Times New Roman" w:hAnsi="Arial" w:cs="Arial"/>
          <w:sz w:val="16"/>
          <w:szCs w:val="16"/>
          <w:lang w:val="nl-NL"/>
        </w:rPr>
        <w:t>Het Disaster Victim Identification Team (DVI) is een steundienst binnen de Algemene Directie van de Gerechtelijke Politie van de federale politie (zie bijlagen 5 en 7). Door haar internationale werking is ze ook nauw verbonden met het Europees netwerk DVI en Interpol. De opdracht van het DVI bestaat erin overleden of levende personen te identificeren waarvan de identificatie op basis van beschikbare materiele elementen onzeker of onmogelijk is. Er kan op haar kennis en bijzondere bekwaamheden een beroep gedaan worden bij het zoeken en terugvinden van een overleden persoon.</w:t>
      </w:r>
    </w:p>
  </w:footnote>
  <w:footnote w:id="12">
    <w:p w14:paraId="11866B35" w14:textId="77777777" w:rsidR="001E2ABF" w:rsidRPr="00EC1F9E" w:rsidRDefault="001E2ABF" w:rsidP="00735F0D">
      <w:pPr>
        <w:pStyle w:val="Notedebasdepage"/>
        <w:jc w:val="both"/>
        <w:rPr>
          <w:rFonts w:ascii="Arial" w:hAnsi="Arial" w:cs="Arial"/>
          <w:sz w:val="16"/>
          <w:szCs w:val="16"/>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w:t>
      </w:r>
      <w:r w:rsidRPr="008D3705">
        <w:rPr>
          <w:rFonts w:ascii="Arial" w:eastAsia="Times New Roman" w:hAnsi="Arial" w:cs="Arial"/>
          <w:sz w:val="16"/>
          <w:szCs w:val="16"/>
          <w:lang w:val="nl-NL"/>
        </w:rPr>
        <w:t>Als component van de federale gerechtelijke politie leveren de laboratoria van de technische en wetenschappelijke politie een gespecialiseerde steun aan het politieonderzoek, zowel op de plaats van de feiten als in het laboratorium. Hiertoe voeren zij technische vaststellingen uit, analyseren zij objectief materiële aanwijzingen en stellen zij hun expertises ter beschikking.</w:t>
      </w:r>
    </w:p>
  </w:footnote>
  <w:footnote w:id="13">
    <w:p w14:paraId="6CCB89CC" w14:textId="77777777" w:rsidR="001E2ABF" w:rsidRPr="00735F0D" w:rsidRDefault="001E2ABF" w:rsidP="00735F0D">
      <w:pPr>
        <w:pStyle w:val="Notedebasdepage"/>
        <w:jc w:val="both"/>
        <w:rPr>
          <w:rFonts w:ascii="Arial" w:hAnsi="Arial" w:cs="Arial"/>
          <w:sz w:val="16"/>
          <w:szCs w:val="16"/>
          <w:lang w:val="nl-BE"/>
        </w:rPr>
      </w:pPr>
      <w:r w:rsidRPr="00735F0D">
        <w:rPr>
          <w:rStyle w:val="Appelnotedebasdep"/>
          <w:rFonts w:ascii="Arial" w:hAnsi="Arial" w:cs="Arial"/>
          <w:sz w:val="16"/>
          <w:szCs w:val="16"/>
        </w:rPr>
        <w:footnoteRef/>
      </w:r>
      <w:r w:rsidRPr="00735F0D">
        <w:rPr>
          <w:rFonts w:ascii="Arial" w:hAnsi="Arial" w:cs="Arial"/>
          <w:sz w:val="16"/>
          <w:szCs w:val="16"/>
          <w:lang w:val="nl-BE"/>
        </w:rPr>
        <w:t xml:space="preserve"> </w:t>
      </w:r>
      <w:r w:rsidRPr="00735F0D">
        <w:rPr>
          <w:rFonts w:ascii="Arial" w:eastAsia="Times New Roman" w:hAnsi="Arial" w:cs="Arial"/>
          <w:sz w:val="16"/>
          <w:szCs w:val="16"/>
          <w:lang w:val="nl-BE"/>
        </w:rPr>
        <w:t xml:space="preserve">Zie de </w:t>
      </w:r>
      <w:r w:rsidRPr="00735F0D">
        <w:rPr>
          <w:rFonts w:ascii="Arial" w:eastAsia="Times New Roman" w:hAnsi="Arial" w:cs="Arial"/>
          <w:iCs/>
          <w:sz w:val="16"/>
          <w:szCs w:val="16"/>
          <w:lang w:val="nl-BE"/>
        </w:rPr>
        <w:t>gemeenschappelijke omzendbrief van de minister van justitie en van het College van procureurs-generaal bij de hoven van beroep betreffende het slachtofferonthaal op parketten en rechtbanken nr. COL 16/2012 van 12 november 2012.</w:t>
      </w:r>
    </w:p>
  </w:footnote>
  <w:footnote w:id="14">
    <w:p w14:paraId="57724421" w14:textId="77777777" w:rsidR="001E2ABF" w:rsidRPr="00735F0D" w:rsidRDefault="001E2ABF" w:rsidP="00735F0D">
      <w:pPr>
        <w:pStyle w:val="Notedebasdepage"/>
        <w:jc w:val="both"/>
        <w:rPr>
          <w:rFonts w:ascii="Arial" w:hAnsi="Arial" w:cs="Arial"/>
          <w:sz w:val="16"/>
          <w:szCs w:val="16"/>
          <w:lang w:val="nl-BE"/>
        </w:rPr>
      </w:pPr>
      <w:r w:rsidRPr="00735F0D">
        <w:rPr>
          <w:rStyle w:val="Appelnotedebasdep"/>
          <w:rFonts w:ascii="Arial" w:hAnsi="Arial" w:cs="Arial"/>
          <w:sz w:val="16"/>
          <w:szCs w:val="16"/>
        </w:rPr>
        <w:footnoteRef/>
      </w:r>
      <w:r w:rsidRPr="00735F0D">
        <w:rPr>
          <w:rFonts w:ascii="Arial" w:hAnsi="Arial" w:cs="Arial"/>
          <w:sz w:val="16"/>
          <w:szCs w:val="16"/>
          <w:lang w:val="nl-BE"/>
        </w:rPr>
        <w:t xml:space="preserve"> Bijvoorbeeld ziekenhuizen, hulpdiensten of begrafenisondernemers…</w:t>
      </w:r>
    </w:p>
  </w:footnote>
  <w:footnote w:id="15">
    <w:p w14:paraId="55AC8AEA" w14:textId="77777777" w:rsidR="001E2ABF" w:rsidRPr="00735F0D" w:rsidRDefault="001E2ABF" w:rsidP="00735F0D">
      <w:pPr>
        <w:pStyle w:val="Notedebasdepage"/>
        <w:jc w:val="both"/>
        <w:rPr>
          <w:rFonts w:ascii="Arial" w:hAnsi="Arial" w:cs="Arial"/>
          <w:sz w:val="16"/>
          <w:szCs w:val="16"/>
          <w:lang w:val="nl-BE"/>
        </w:rPr>
      </w:pPr>
      <w:r w:rsidRPr="00735F0D">
        <w:rPr>
          <w:rStyle w:val="Appelnotedebasdep"/>
          <w:rFonts w:ascii="Arial" w:hAnsi="Arial" w:cs="Arial"/>
          <w:sz w:val="16"/>
          <w:szCs w:val="16"/>
        </w:rPr>
        <w:footnoteRef/>
      </w:r>
      <w:r w:rsidRPr="00735F0D">
        <w:rPr>
          <w:rFonts w:ascii="Arial" w:hAnsi="Arial" w:cs="Arial"/>
          <w:sz w:val="16"/>
          <w:szCs w:val="16"/>
          <w:lang w:val="nl-BE"/>
        </w:rPr>
        <w:t xml:space="preserve"> </w:t>
      </w:r>
      <w:r w:rsidRPr="00735F0D">
        <w:rPr>
          <w:rFonts w:ascii="Arial" w:eastAsia="Times New Roman" w:hAnsi="Arial" w:cs="Arial"/>
          <w:sz w:val="16"/>
          <w:szCs w:val="16"/>
          <w:lang w:val="nl-BE"/>
        </w:rPr>
        <w:t>Daartoe, zal elke magistraat, in geval van opvolging in het beheer van het dossier (bijvoorbeeld op het einde van een thuiswachtdienst/nachtdienst), toezien op de best mogelijke communicatie bij de overdracht van het dossier.</w:t>
      </w:r>
    </w:p>
  </w:footnote>
  <w:footnote w:id="16">
    <w:p w14:paraId="575A268C" w14:textId="77777777" w:rsidR="001E2ABF" w:rsidRPr="00735F0D" w:rsidRDefault="001E2ABF" w:rsidP="00735F0D">
      <w:pPr>
        <w:pStyle w:val="Notedebasdepage"/>
        <w:jc w:val="both"/>
        <w:rPr>
          <w:rFonts w:ascii="Arial" w:hAnsi="Arial" w:cs="Arial"/>
          <w:sz w:val="16"/>
          <w:szCs w:val="16"/>
          <w:lang w:val="nl-BE"/>
        </w:rPr>
      </w:pPr>
      <w:r w:rsidRPr="00735F0D">
        <w:rPr>
          <w:rStyle w:val="Appelnotedebasdep"/>
          <w:rFonts w:ascii="Arial" w:hAnsi="Arial" w:cs="Arial"/>
          <w:sz w:val="16"/>
          <w:szCs w:val="16"/>
        </w:rPr>
        <w:footnoteRef/>
      </w:r>
      <w:r w:rsidRPr="00735F0D">
        <w:rPr>
          <w:rFonts w:ascii="Arial" w:hAnsi="Arial" w:cs="Arial"/>
          <w:sz w:val="16"/>
          <w:szCs w:val="16"/>
          <w:lang w:val="nl-BE"/>
        </w:rPr>
        <w:t xml:space="preserve"> Het betreft o.m. het nodige materiaal om de overledene aan het zicht van het publiek te onttrekken (zie punt 4.2).</w:t>
      </w:r>
    </w:p>
  </w:footnote>
  <w:footnote w:id="17">
    <w:p w14:paraId="3885A625" w14:textId="77777777" w:rsidR="001E2ABF" w:rsidRPr="003B6FFC" w:rsidRDefault="001E2ABF" w:rsidP="00735F0D">
      <w:pPr>
        <w:pStyle w:val="Notedebasdepage"/>
        <w:jc w:val="both"/>
        <w:rPr>
          <w:lang w:val="nl-BE"/>
        </w:rPr>
      </w:pPr>
      <w:r w:rsidRPr="00735F0D">
        <w:rPr>
          <w:rStyle w:val="Appelnotedebasdep"/>
          <w:rFonts w:ascii="Arial" w:hAnsi="Arial" w:cs="Arial"/>
          <w:sz w:val="16"/>
          <w:szCs w:val="16"/>
        </w:rPr>
        <w:footnoteRef/>
      </w:r>
      <w:r w:rsidRPr="00735F0D">
        <w:rPr>
          <w:rFonts w:ascii="Arial" w:hAnsi="Arial" w:cs="Arial"/>
          <w:sz w:val="16"/>
          <w:szCs w:val="16"/>
          <w:lang w:val="nl-BE"/>
        </w:rPr>
        <w:t xml:space="preserve"> </w:t>
      </w:r>
      <w:r w:rsidRPr="00735F0D">
        <w:rPr>
          <w:rFonts w:ascii="Arial" w:eastAsia="Times New Roman" w:hAnsi="Arial" w:cs="Arial"/>
          <w:sz w:val="16"/>
          <w:szCs w:val="16"/>
          <w:lang w:val="nl-BE"/>
        </w:rPr>
        <w:t xml:space="preserve">De opdrachten van de justitieassistenten worden gedefinieerd in de Gemeenschappelijke omzendbrief van de minister van justitie en van het College van procureurs-generaal bij de hoven van beroep betreffende het slachtofferonthaal op parketten en </w:t>
      </w:r>
      <w:r w:rsidRPr="003B6FFC">
        <w:rPr>
          <w:rFonts w:ascii="Arial" w:eastAsia="Times New Roman" w:hAnsi="Arial" w:cs="Arial"/>
          <w:sz w:val="16"/>
          <w:szCs w:val="16"/>
          <w:lang w:val="nl-BE"/>
        </w:rPr>
        <w:t>rechtbanken nr. COL 16/2012 van 12 november 2012 en worden verduidelijkt in punt 5.2 hierna.</w:t>
      </w:r>
    </w:p>
  </w:footnote>
  <w:footnote w:id="18">
    <w:p w14:paraId="7A43B8BF" w14:textId="77777777" w:rsidR="001E2ABF" w:rsidRPr="008D3705" w:rsidRDefault="001E2ABF" w:rsidP="002E4EAD">
      <w:pPr>
        <w:pStyle w:val="Notedebasdepage"/>
        <w:jc w:val="both"/>
        <w:rPr>
          <w:rFonts w:ascii="Arial" w:hAnsi="Arial" w:cs="Arial"/>
          <w:sz w:val="16"/>
          <w:szCs w:val="16"/>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w:t>
      </w:r>
      <w:r w:rsidRPr="008D3705">
        <w:rPr>
          <w:rFonts w:ascii="Arial" w:eastAsia="Times New Roman" w:hAnsi="Arial" w:cs="Arial"/>
          <w:sz w:val="16"/>
          <w:szCs w:val="16"/>
          <w:lang w:val="nl-NL"/>
        </w:rPr>
        <w:t>“</w:t>
      </w:r>
      <w:r w:rsidRPr="008D3705">
        <w:rPr>
          <w:rFonts w:ascii="Arial" w:eastAsia="Times New Roman" w:hAnsi="Arial" w:cs="Arial"/>
          <w:bCs/>
          <w:sz w:val="16"/>
          <w:szCs w:val="16"/>
          <w:lang w:val="nl-NL"/>
        </w:rPr>
        <w:t>Samenwerking tussen het DVI et de diensten politionele slachtofferbejegening. Princiepsakkoord tussen de Federale Politie en de Vaste Commissie van de Lokale Politie, dd. 27 december 2018”.</w:t>
      </w:r>
    </w:p>
  </w:footnote>
  <w:footnote w:id="19">
    <w:p w14:paraId="13137964" w14:textId="77777777" w:rsidR="001E2ABF" w:rsidRPr="00E22F66" w:rsidRDefault="001E2ABF" w:rsidP="002E4EAD">
      <w:pPr>
        <w:pStyle w:val="Notedebasdepage"/>
        <w:jc w:val="both"/>
        <w:rPr>
          <w:rFonts w:ascii="Arial" w:hAnsi="Arial" w:cs="Arial"/>
          <w:sz w:val="16"/>
          <w:szCs w:val="16"/>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Het gebeurt nog dat de overledene lange tijd op de plaats van het overlijden blijft, waarbij enkel een deken het lichaam bedekt. Dit kan leiden tot een traumatiserende ervaring bij de nabestaanden.</w:t>
      </w:r>
    </w:p>
  </w:footnote>
  <w:footnote w:id="20">
    <w:p w14:paraId="6D24AA7F" w14:textId="77777777" w:rsidR="001E2ABF" w:rsidRPr="002E4EAD" w:rsidRDefault="001E2ABF" w:rsidP="002E4EAD">
      <w:pPr>
        <w:pStyle w:val="Notedebasdepage"/>
        <w:jc w:val="both"/>
        <w:rPr>
          <w:rFonts w:ascii="Arial" w:hAnsi="Arial" w:cs="Arial"/>
          <w:sz w:val="16"/>
          <w:szCs w:val="16"/>
          <w:lang w:val="nl-BE"/>
        </w:rPr>
      </w:pPr>
      <w:r w:rsidRPr="00E22F66">
        <w:rPr>
          <w:rStyle w:val="Appelnotedebasdep"/>
          <w:rFonts w:ascii="Arial" w:hAnsi="Arial" w:cs="Arial"/>
          <w:sz w:val="16"/>
          <w:szCs w:val="16"/>
        </w:rPr>
        <w:footnoteRef/>
      </w:r>
      <w:r w:rsidRPr="00E22F66">
        <w:rPr>
          <w:rFonts w:ascii="Arial" w:hAnsi="Arial" w:cs="Arial"/>
          <w:sz w:val="16"/>
          <w:szCs w:val="16"/>
          <w:lang w:val="nl-BE"/>
        </w:rPr>
        <w:t xml:space="preserve"> Leden van verenigingen van ouders van slachtoffers, zoals het OVK, hebben de essentiële nood geuit om zich zo snel mogelijk te kunnen begeven naar de overledene en dit zelfs op de plaats van de feiten en ongeacht</w:t>
      </w:r>
      <w:r w:rsidRPr="002E4EAD">
        <w:rPr>
          <w:rFonts w:ascii="Arial" w:hAnsi="Arial" w:cs="Arial"/>
          <w:sz w:val="16"/>
          <w:szCs w:val="16"/>
          <w:lang w:val="nl-BE"/>
        </w:rPr>
        <w:t xml:space="preserve"> de toestand van de overledene. Wanneer de overledene op de plaats van het overlijden blijft, is het essentieel om hem volledig en fatsoenlijk te bedekken. Dit vermijdt dat de nabestaanden een bijkomende traumatiserende ervaring ondergaan.</w:t>
      </w:r>
    </w:p>
  </w:footnote>
  <w:footnote w:id="21">
    <w:p w14:paraId="32ADBAAE" w14:textId="77777777" w:rsidR="001E2ABF" w:rsidRPr="002E4EAD" w:rsidRDefault="001E2ABF" w:rsidP="002E4EAD">
      <w:pPr>
        <w:pStyle w:val="Notedebasdepage"/>
        <w:jc w:val="both"/>
        <w:rPr>
          <w:rFonts w:ascii="Arial" w:hAnsi="Arial" w:cs="Arial"/>
          <w:sz w:val="16"/>
          <w:szCs w:val="16"/>
          <w:lang w:val="nl-BE"/>
        </w:rPr>
      </w:pPr>
      <w:r w:rsidRPr="002E4EAD">
        <w:rPr>
          <w:rStyle w:val="Appelnotedebasdep"/>
          <w:rFonts w:ascii="Arial" w:hAnsi="Arial" w:cs="Arial"/>
          <w:sz w:val="16"/>
          <w:szCs w:val="16"/>
        </w:rPr>
        <w:footnoteRef/>
      </w:r>
      <w:r w:rsidRPr="002E4EAD">
        <w:rPr>
          <w:rFonts w:ascii="Arial" w:hAnsi="Arial" w:cs="Arial"/>
          <w:sz w:val="16"/>
          <w:szCs w:val="16"/>
          <w:lang w:val="nl-BE"/>
        </w:rPr>
        <w:t xml:space="preserve"> </w:t>
      </w:r>
      <w:r w:rsidRPr="002E4EAD">
        <w:rPr>
          <w:rFonts w:ascii="Arial" w:eastAsia="Times New Roman" w:hAnsi="Arial" w:cs="Arial"/>
          <w:sz w:val="16"/>
          <w:szCs w:val="16"/>
          <w:lang w:val="nl-NL"/>
        </w:rPr>
        <w:t>Zij moeten hen bijvoorbeeld uitleggen dat het lichaam ter plaatse blijft, niet uit onachtzaamheid, maar omdat het onderzoek dit vereist.</w:t>
      </w:r>
    </w:p>
  </w:footnote>
  <w:footnote w:id="22">
    <w:p w14:paraId="4DDF7875" w14:textId="77777777" w:rsidR="001E2ABF" w:rsidRPr="002E4EAD" w:rsidRDefault="001E2ABF" w:rsidP="002E4EAD">
      <w:pPr>
        <w:pStyle w:val="Notedebasdepage"/>
        <w:jc w:val="both"/>
        <w:rPr>
          <w:lang w:val="nl-BE"/>
        </w:rPr>
      </w:pPr>
      <w:r w:rsidRPr="002E4EAD">
        <w:rPr>
          <w:rStyle w:val="Appelnotedebasdep"/>
          <w:rFonts w:ascii="Arial" w:hAnsi="Arial" w:cs="Arial"/>
          <w:sz w:val="16"/>
          <w:szCs w:val="16"/>
        </w:rPr>
        <w:footnoteRef/>
      </w:r>
      <w:r w:rsidRPr="002E4EAD">
        <w:rPr>
          <w:rFonts w:ascii="Arial" w:hAnsi="Arial" w:cs="Arial"/>
          <w:sz w:val="16"/>
          <w:szCs w:val="16"/>
          <w:lang w:val="nl-BE"/>
        </w:rPr>
        <w:t xml:space="preserve"> </w:t>
      </w:r>
      <w:r w:rsidRPr="002E4EAD">
        <w:rPr>
          <w:rFonts w:ascii="Arial" w:eastAsia="Times New Roman" w:hAnsi="Arial" w:cs="Arial"/>
          <w:sz w:val="16"/>
          <w:szCs w:val="16"/>
          <w:lang w:val="nl-BE"/>
        </w:rPr>
        <w:t>Er wordt steeds vaker gebruik gemaakt van windschermen of tenten om het lichaam te beschutten of aan het zicht te onttrekken. Het is aan te bevelen dat elke politiezone over dergelijk materiaal zou kunnen beschikken.</w:t>
      </w:r>
    </w:p>
  </w:footnote>
  <w:footnote w:id="23">
    <w:p w14:paraId="111CF2C7" w14:textId="77777777" w:rsidR="001E2ABF" w:rsidRPr="002E4EAD" w:rsidRDefault="001E2ABF" w:rsidP="002E4EAD">
      <w:pPr>
        <w:pStyle w:val="Notedebasdepage"/>
        <w:jc w:val="both"/>
        <w:rPr>
          <w:rFonts w:ascii="Arial" w:hAnsi="Arial" w:cs="Arial"/>
          <w:sz w:val="16"/>
          <w:szCs w:val="16"/>
          <w:lang w:val="nl-BE"/>
        </w:rPr>
      </w:pPr>
      <w:r w:rsidRPr="002E4EAD">
        <w:rPr>
          <w:rStyle w:val="Appelnotedebasdep"/>
          <w:rFonts w:ascii="Arial" w:hAnsi="Arial" w:cs="Arial"/>
          <w:sz w:val="16"/>
          <w:szCs w:val="16"/>
        </w:rPr>
        <w:footnoteRef/>
      </w:r>
      <w:r w:rsidRPr="002E4EAD">
        <w:rPr>
          <w:rFonts w:ascii="Arial" w:hAnsi="Arial" w:cs="Arial"/>
          <w:sz w:val="16"/>
          <w:szCs w:val="16"/>
          <w:lang w:val="nl-BE"/>
        </w:rPr>
        <w:t xml:space="preserve"> </w:t>
      </w:r>
      <w:r w:rsidRPr="002E4EAD">
        <w:rPr>
          <w:rFonts w:ascii="Arial" w:eastAsia="Times New Roman" w:hAnsi="Arial" w:cs="Arial"/>
          <w:sz w:val="16"/>
          <w:szCs w:val="16"/>
          <w:lang w:val="nl-BE"/>
        </w:rPr>
        <w:t xml:space="preserve">De politieambtenaren zullen nauwgezet de bepalingen naleven van de gemeenschappelijke omzendbrief COL 7/99 van 3 mei 1999 van de minister van Justitie en het College van Procureurs-generaal betreffende de informatieverstrekking aan de pers door de gerechtelijke overheden en de politiediensten gedurende de fase van het vooronderzoek. In deze omzendbrief wordt met name gesteld dat </w:t>
      </w:r>
      <w:r w:rsidRPr="002E4EAD">
        <w:rPr>
          <w:rFonts w:ascii="Arial" w:eastAsia="Times New Roman" w:hAnsi="Arial" w:cs="Arial"/>
          <w:i/>
          <w:sz w:val="16"/>
          <w:szCs w:val="16"/>
          <w:lang w:val="nl-BE"/>
        </w:rPr>
        <w:t>“betreffende het slachtoffer en zijn na(ast)bestaanden geen details mogen worden prijsgegeven die een secundaire victimisering kunnen veroorzaken”</w:t>
      </w:r>
      <w:r w:rsidRPr="002E4EAD">
        <w:rPr>
          <w:rFonts w:ascii="Arial" w:eastAsia="Times New Roman" w:hAnsi="Arial" w:cs="Arial"/>
          <w:sz w:val="16"/>
          <w:szCs w:val="16"/>
          <w:lang w:val="nl-BE"/>
        </w:rPr>
        <w:t xml:space="preserve"> en dat </w:t>
      </w:r>
      <w:r w:rsidRPr="002E4EAD">
        <w:rPr>
          <w:rFonts w:ascii="Arial" w:eastAsia="Times New Roman" w:hAnsi="Arial" w:cs="Arial"/>
          <w:i/>
          <w:sz w:val="16"/>
          <w:szCs w:val="16"/>
          <w:lang w:val="nl-BE"/>
        </w:rPr>
        <w:t xml:space="preserve">“in dezelfde geest als artikel 35 van de wet op het politieambt </w:t>
      </w:r>
      <w:r w:rsidRPr="002E4EAD">
        <w:rPr>
          <w:rFonts w:ascii="Arial" w:eastAsia="Times New Roman" w:hAnsi="Arial" w:cs="Arial"/>
          <w:i/>
          <w:iCs/>
          <w:sz w:val="16"/>
          <w:szCs w:val="16"/>
          <w:lang w:val="nl-BE"/>
        </w:rPr>
        <w:t>[…]</w:t>
      </w:r>
      <w:r w:rsidRPr="002E4EAD">
        <w:rPr>
          <w:rFonts w:ascii="Arial" w:eastAsia="Times New Roman" w:hAnsi="Arial" w:cs="Arial"/>
          <w:i/>
          <w:sz w:val="16"/>
          <w:szCs w:val="16"/>
          <w:lang w:val="nl-BE"/>
        </w:rPr>
        <w:t xml:space="preserve"> hun recht op eerbied voor het privé-leven verzekerd moet worden.”</w:t>
      </w:r>
    </w:p>
  </w:footnote>
  <w:footnote w:id="24">
    <w:p w14:paraId="1E9A80B4" w14:textId="77777777" w:rsidR="001E2ABF" w:rsidRPr="008D3705" w:rsidRDefault="001E2ABF" w:rsidP="002E4EAD">
      <w:pPr>
        <w:pStyle w:val="Notedebasdepage"/>
        <w:jc w:val="both"/>
        <w:rPr>
          <w:rFonts w:ascii="Arial" w:eastAsia="Times New Roman" w:hAnsi="Arial" w:cs="Arial"/>
          <w:sz w:val="16"/>
          <w:szCs w:val="16"/>
          <w:lang w:val="nl-NL"/>
        </w:rPr>
      </w:pPr>
      <w:r w:rsidRPr="00E22F66">
        <w:rPr>
          <w:rStyle w:val="Appelnotedebasdep"/>
          <w:rFonts w:ascii="Arial" w:hAnsi="Arial" w:cs="Arial"/>
          <w:sz w:val="16"/>
          <w:szCs w:val="16"/>
        </w:rPr>
        <w:footnoteRef/>
      </w:r>
      <w:r w:rsidRPr="00E22F66">
        <w:rPr>
          <w:rFonts w:ascii="Arial" w:hAnsi="Arial" w:cs="Arial"/>
          <w:sz w:val="16"/>
          <w:szCs w:val="16"/>
          <w:lang w:val="nl-BE"/>
        </w:rPr>
        <w:t xml:space="preserve"> </w:t>
      </w:r>
      <w:r w:rsidRPr="00E22F66">
        <w:rPr>
          <w:rFonts w:ascii="Arial" w:eastAsia="Times New Roman" w:hAnsi="Arial" w:cs="Arial"/>
          <w:sz w:val="16"/>
          <w:szCs w:val="16"/>
          <w:lang w:val="nl-BE"/>
        </w:rPr>
        <w:t xml:space="preserve">Wanneer de nabestaanden de taal van de streek niet spreken, zal de opvang, in de mate </w:t>
      </w:r>
      <w:r w:rsidRPr="008D3705">
        <w:rPr>
          <w:rFonts w:ascii="Arial" w:eastAsia="Times New Roman" w:hAnsi="Arial" w:cs="Arial"/>
          <w:sz w:val="16"/>
          <w:szCs w:val="16"/>
          <w:lang w:val="nl-BE"/>
        </w:rPr>
        <w:t xml:space="preserve">van het mogelijke, worden gedaan in een taal die voor hen verstaanbaar is. </w:t>
      </w:r>
      <w:r w:rsidRPr="008D3705">
        <w:rPr>
          <w:rFonts w:ascii="Arial" w:eastAsia="Times New Roman" w:hAnsi="Arial" w:cs="Arial"/>
          <w:sz w:val="16"/>
          <w:szCs w:val="16"/>
          <w:lang w:val="nl-NL"/>
        </w:rPr>
        <w:t>In voorkomend geval door een beroep te doen op een tolk.</w:t>
      </w:r>
    </w:p>
  </w:footnote>
  <w:footnote w:id="25">
    <w:p w14:paraId="28484D03" w14:textId="77777777" w:rsidR="001E2ABF" w:rsidRPr="008D3705" w:rsidRDefault="001E2ABF" w:rsidP="002E4EAD">
      <w:pPr>
        <w:pStyle w:val="Notedebasdepage"/>
        <w:jc w:val="both"/>
        <w:rPr>
          <w:rFonts w:ascii="Arial" w:hAnsi="Arial" w:cs="Arial"/>
          <w:sz w:val="16"/>
          <w:szCs w:val="16"/>
          <w:lang w:val="nl-BE"/>
        </w:rPr>
      </w:pPr>
      <w:r w:rsidRPr="008D3705">
        <w:rPr>
          <w:rStyle w:val="Appelnotedebasdep"/>
          <w:rFonts w:ascii="Arial" w:hAnsi="Arial" w:cs="Arial"/>
          <w:color w:val="000000" w:themeColor="text1"/>
          <w:sz w:val="16"/>
          <w:szCs w:val="16"/>
        </w:rPr>
        <w:footnoteRef/>
      </w:r>
      <w:r w:rsidRPr="008D3705">
        <w:rPr>
          <w:rFonts w:ascii="Arial" w:hAnsi="Arial" w:cs="Arial"/>
          <w:color w:val="000000" w:themeColor="text1"/>
          <w:sz w:val="16"/>
          <w:szCs w:val="16"/>
          <w:lang w:val="nl-BE"/>
        </w:rPr>
        <w:t xml:space="preserve"> </w:t>
      </w:r>
      <w:r w:rsidRPr="008D3705">
        <w:rPr>
          <w:rFonts w:ascii="Arial" w:eastAsia="Times New Roman" w:hAnsi="Arial" w:cs="Arial"/>
          <w:color w:val="000000" w:themeColor="text1"/>
          <w:sz w:val="16"/>
          <w:szCs w:val="16"/>
          <w:lang w:val="nl-BE"/>
        </w:rPr>
        <w:t>Het betreft een andere opleiding dan deze gevolgd tijdens de basisopleiding die door de geïntegreerde politie verstrekt of erkend werd.</w:t>
      </w:r>
    </w:p>
  </w:footnote>
  <w:footnote w:id="26">
    <w:p w14:paraId="78BF3AD6" w14:textId="77777777" w:rsidR="001E2ABF" w:rsidRPr="008D3705" w:rsidRDefault="001E2ABF" w:rsidP="002E4EAD">
      <w:pPr>
        <w:pStyle w:val="Notedebasdepage"/>
        <w:jc w:val="both"/>
        <w:rPr>
          <w:rFonts w:ascii="Arial" w:hAnsi="Arial" w:cs="Arial"/>
          <w:sz w:val="16"/>
          <w:szCs w:val="16"/>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w:t>
      </w:r>
      <w:r w:rsidRPr="008D3705">
        <w:rPr>
          <w:rFonts w:ascii="Arial" w:eastAsia="Times New Roman" w:hAnsi="Arial" w:cs="Arial"/>
          <w:sz w:val="16"/>
          <w:szCs w:val="16"/>
          <w:lang w:val="nl-NL"/>
        </w:rPr>
        <w:t xml:space="preserve">Het onthaalcentrum voor verwanten is </w:t>
      </w:r>
      <w:r w:rsidRPr="008D3705">
        <w:rPr>
          <w:rFonts w:ascii="Arial" w:eastAsia="Times New Roman" w:hAnsi="Arial" w:cs="Arial"/>
          <w:bCs/>
          <w:sz w:val="16"/>
          <w:szCs w:val="16"/>
          <w:lang w:val="nl-BE"/>
        </w:rPr>
        <w:t xml:space="preserve">een locatie waar de verwanten van slachtoffers kunnen geregistreerd en opgevangen worden (zie ministeriële omzendbrief van 25 juli 2017 betreffende </w:t>
      </w:r>
      <w:r w:rsidRPr="008D3705">
        <w:rPr>
          <w:rFonts w:ascii="Arial" w:eastAsia="Times New Roman" w:hAnsi="Arial" w:cs="Arial"/>
          <w:bCs/>
          <w:sz w:val="16"/>
          <w:szCs w:val="16"/>
          <w:lang w:val="nl-NL"/>
        </w:rPr>
        <w:t>het Psychosociaal Interventieplan)</w:t>
      </w:r>
      <w:r w:rsidRPr="008D3705">
        <w:rPr>
          <w:rFonts w:ascii="Arial" w:eastAsia="Times New Roman" w:hAnsi="Arial" w:cs="Arial"/>
          <w:bCs/>
          <w:sz w:val="16"/>
          <w:szCs w:val="16"/>
          <w:lang w:val="nl-BE"/>
        </w:rPr>
        <w:t>.</w:t>
      </w:r>
    </w:p>
  </w:footnote>
  <w:footnote w:id="27">
    <w:p w14:paraId="5B412046" w14:textId="77777777" w:rsidR="001E2ABF" w:rsidRPr="00A57690" w:rsidRDefault="001E2ABF" w:rsidP="002E4EAD">
      <w:pPr>
        <w:pStyle w:val="Notedebasdepage"/>
        <w:jc w:val="both"/>
        <w:rPr>
          <w:lang w:val="nl-NL"/>
        </w:rPr>
      </w:pPr>
      <w:r w:rsidRPr="008D3705">
        <w:rPr>
          <w:rStyle w:val="Appelnotedebasdep"/>
          <w:rFonts w:ascii="Arial" w:hAnsi="Arial" w:cs="Arial"/>
          <w:sz w:val="16"/>
          <w:szCs w:val="16"/>
        </w:rPr>
        <w:footnoteRef/>
      </w:r>
      <w:r w:rsidRPr="008D3705">
        <w:rPr>
          <w:rFonts w:ascii="Arial" w:hAnsi="Arial" w:cs="Arial"/>
          <w:sz w:val="16"/>
          <w:szCs w:val="16"/>
          <w:lang w:val="nl-NL"/>
        </w:rPr>
        <w:t xml:space="preserve"> </w:t>
      </w:r>
      <w:r w:rsidRPr="008D3705">
        <w:rPr>
          <w:rFonts w:ascii="Arial" w:eastAsia="Times New Roman" w:hAnsi="Arial" w:cs="Arial"/>
          <w:sz w:val="16"/>
          <w:szCs w:val="16"/>
          <w:lang w:val="nl-BE"/>
        </w:rPr>
        <w:t xml:space="preserve">Zie de werkwijze van DVI volgens de </w:t>
      </w:r>
      <w:r w:rsidRPr="008D3705">
        <w:rPr>
          <w:rFonts w:ascii="Arial" w:eastAsia="Times New Roman" w:hAnsi="Arial" w:cs="Arial"/>
          <w:bCs/>
          <w:sz w:val="16"/>
          <w:szCs w:val="16"/>
          <w:lang w:val="nl-BE"/>
        </w:rPr>
        <w:t>Interpol-standaarden.</w:t>
      </w:r>
    </w:p>
  </w:footnote>
  <w:footnote w:id="28">
    <w:p w14:paraId="6C7FF312" w14:textId="77777777" w:rsidR="001E2ABF" w:rsidRPr="002E4EAD" w:rsidRDefault="001E2ABF" w:rsidP="002E4EAD">
      <w:pPr>
        <w:pStyle w:val="Notedebasdepage"/>
        <w:jc w:val="both"/>
        <w:rPr>
          <w:rFonts w:ascii="Arial" w:eastAsia="Times New Roman" w:hAnsi="Arial" w:cs="Arial"/>
          <w:sz w:val="16"/>
          <w:szCs w:val="16"/>
          <w:lang w:val="nl-NL"/>
        </w:rPr>
      </w:pPr>
      <w:r w:rsidRPr="002E4EAD">
        <w:rPr>
          <w:rStyle w:val="Appelnotedebasdep"/>
          <w:rFonts w:ascii="Arial" w:hAnsi="Arial" w:cs="Arial"/>
          <w:sz w:val="16"/>
          <w:szCs w:val="16"/>
        </w:rPr>
        <w:footnoteRef/>
      </w:r>
      <w:r w:rsidRPr="002E4EAD">
        <w:rPr>
          <w:rFonts w:ascii="Arial" w:hAnsi="Arial" w:cs="Arial"/>
          <w:sz w:val="16"/>
          <w:szCs w:val="16"/>
          <w:lang w:val="nl-BE"/>
        </w:rPr>
        <w:t xml:space="preserve"> </w:t>
      </w:r>
      <w:r w:rsidRPr="002E4EAD">
        <w:rPr>
          <w:rFonts w:ascii="Arial" w:eastAsia="Times New Roman" w:hAnsi="Arial" w:cs="Arial"/>
          <w:sz w:val="16"/>
          <w:szCs w:val="16"/>
          <w:lang w:val="nl-NL"/>
        </w:rPr>
        <w:t>De mededeling moet op elk ogenblik kunnen gebeuren, zowel 's nachts, in het weekend als op feestdagen.</w:t>
      </w:r>
    </w:p>
  </w:footnote>
  <w:footnote w:id="29">
    <w:p w14:paraId="039CEAFC" w14:textId="77777777" w:rsidR="001E2ABF" w:rsidRPr="008D3705" w:rsidRDefault="001E2ABF" w:rsidP="002E4EAD">
      <w:pPr>
        <w:pStyle w:val="Notedebasdepage"/>
        <w:jc w:val="both"/>
        <w:rPr>
          <w:rFonts w:ascii="Arial" w:hAnsi="Arial" w:cs="Arial"/>
          <w:sz w:val="16"/>
          <w:szCs w:val="16"/>
          <w:lang w:val="nl-BE"/>
        </w:rPr>
      </w:pPr>
      <w:r w:rsidRPr="002E4EAD">
        <w:rPr>
          <w:rStyle w:val="Appelnotedebasdep"/>
          <w:rFonts w:ascii="Arial" w:hAnsi="Arial" w:cs="Arial"/>
          <w:sz w:val="16"/>
          <w:szCs w:val="16"/>
        </w:rPr>
        <w:footnoteRef/>
      </w:r>
      <w:r w:rsidRPr="002E4EAD">
        <w:rPr>
          <w:rFonts w:ascii="Arial" w:hAnsi="Arial" w:cs="Arial"/>
          <w:sz w:val="16"/>
          <w:szCs w:val="16"/>
          <w:lang w:val="nl-BE"/>
        </w:rPr>
        <w:t xml:space="preserve"> </w:t>
      </w:r>
      <w:r w:rsidRPr="002E4EAD">
        <w:rPr>
          <w:rFonts w:ascii="Arial" w:eastAsia="Times New Roman" w:hAnsi="Arial" w:cs="Arial"/>
          <w:sz w:val="16"/>
          <w:szCs w:val="16"/>
          <w:lang w:val="nl-NL"/>
        </w:rPr>
        <w:t xml:space="preserve">Omzendbrief GPI 58 van </w:t>
      </w:r>
      <w:r w:rsidRPr="00E22F66">
        <w:rPr>
          <w:rFonts w:ascii="Arial" w:eastAsia="Times New Roman" w:hAnsi="Arial" w:cs="Arial"/>
          <w:sz w:val="16"/>
          <w:szCs w:val="16"/>
          <w:lang w:val="nl-NL"/>
        </w:rPr>
        <w:t xml:space="preserve">4 mei 2007 van de minister van Binnenlandse Zaken betreffende politionele slachtofferbejegening in de geïntegreerde politie, </w:t>
      </w:r>
      <w:r w:rsidRPr="008D3705">
        <w:rPr>
          <w:rFonts w:ascii="Arial" w:eastAsia="Times New Roman" w:hAnsi="Arial" w:cs="Arial"/>
          <w:sz w:val="16"/>
          <w:szCs w:val="16"/>
          <w:lang w:val="nl-NL"/>
        </w:rPr>
        <w:t>gestructureerd op twee niveaus, bepaalt dat het “bij een overlijden noodzakelijk is de na(ast)bestaanden onmiddellijk te verwittigen en te begeleiden in de eerste moeilijke momenten. De na(ast)bestaanden zullen de kans krijgen waardig afscheid te nemen”.</w:t>
      </w:r>
    </w:p>
  </w:footnote>
  <w:footnote w:id="30">
    <w:p w14:paraId="35EF7953" w14:textId="77777777" w:rsidR="001E2ABF" w:rsidRPr="008D3705" w:rsidRDefault="001E2ABF" w:rsidP="002E4EAD">
      <w:pPr>
        <w:pStyle w:val="Notedebasdepage"/>
        <w:jc w:val="both"/>
        <w:rPr>
          <w:rFonts w:ascii="Arial" w:hAnsi="Arial" w:cs="Arial"/>
          <w:sz w:val="16"/>
          <w:szCs w:val="16"/>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w:t>
      </w:r>
      <w:r w:rsidRPr="008D3705">
        <w:rPr>
          <w:rFonts w:ascii="Arial" w:eastAsia="Times New Roman" w:hAnsi="Arial" w:cs="Arial"/>
          <w:sz w:val="16"/>
          <w:szCs w:val="16"/>
          <w:lang w:val="nl-NL"/>
        </w:rPr>
        <w:t>Als de feiten worden vastgesteld door een lokale politiezone die op autonome lokale dispatching (remote dispatchting) draait (zie omzendbrief GPI 49 van 19 mei 2006 betreffende het dienstenplan van de Communicatie- en Informatie Centra), zullen deze verplichtingen eveneens van toepassing zijn. Het CIC zal systematisch op de hoogte gebracht worden en zal de hem toebedeelde taken uitvoeren (zie punt 4.5.2. en 4.5.3.) op dezelfde wijze als wanneer het CIC de diensten zelf dispatcht.</w:t>
      </w:r>
    </w:p>
  </w:footnote>
  <w:footnote w:id="31">
    <w:p w14:paraId="3F0E2C56" w14:textId="77777777" w:rsidR="001E2ABF" w:rsidRPr="002E4EAD" w:rsidRDefault="001E2ABF" w:rsidP="002E4EAD">
      <w:pPr>
        <w:pStyle w:val="Notedebasdepage"/>
        <w:jc w:val="both"/>
        <w:rPr>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w:t>
      </w:r>
      <w:r w:rsidRPr="008D3705">
        <w:rPr>
          <w:rFonts w:ascii="Arial" w:eastAsia="Times New Roman" w:hAnsi="Arial" w:cs="Arial"/>
          <w:sz w:val="16"/>
          <w:szCs w:val="16"/>
          <w:lang w:val="nl-BE"/>
        </w:rPr>
        <w:t>Bijlage 1 beoogt eveneens de stappen die moeten worden ondernomen wanneer de overledene niet in het rijksregister is ingeschreven (onder meer de buitenlandse</w:t>
      </w:r>
      <w:r w:rsidRPr="00E22F66">
        <w:rPr>
          <w:rFonts w:ascii="Arial" w:eastAsia="Times New Roman" w:hAnsi="Arial" w:cs="Arial"/>
          <w:sz w:val="16"/>
          <w:szCs w:val="16"/>
          <w:lang w:val="nl-BE"/>
        </w:rPr>
        <w:t xml:space="preserve"> onderdanen), wanneer hij niet geïdentificeerd is of wanneer er geen geïdentificeerde nabestaanden zijn.</w:t>
      </w:r>
    </w:p>
  </w:footnote>
  <w:footnote w:id="32">
    <w:p w14:paraId="1DC7A826" w14:textId="77777777" w:rsidR="001E2ABF" w:rsidRPr="008D3705" w:rsidRDefault="001E2ABF" w:rsidP="002E4EAD">
      <w:pPr>
        <w:pStyle w:val="Notedebasdepage"/>
        <w:jc w:val="both"/>
        <w:rPr>
          <w:rFonts w:ascii="Arial" w:hAnsi="Arial" w:cs="Arial"/>
          <w:sz w:val="16"/>
          <w:szCs w:val="16"/>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w:t>
      </w:r>
      <w:r w:rsidRPr="008D3705">
        <w:rPr>
          <w:rFonts w:ascii="Arial" w:eastAsia="Times New Roman" w:hAnsi="Arial" w:cs="Arial"/>
          <w:sz w:val="16"/>
          <w:szCs w:val="16"/>
          <w:lang w:val="nl-NL"/>
        </w:rPr>
        <w:t>De aanwezigheid van twee personen wordt voorzien in het belang van zowel de nabestaanden als de uitvoerders van de mededeling. Ook voor deze laatsten is deze opdracht zwaar en emotioneel belastend, waardoor deze best in team uitgevoerd wordt.</w:t>
      </w:r>
    </w:p>
  </w:footnote>
  <w:footnote w:id="33">
    <w:p w14:paraId="0F8A8988" w14:textId="77777777" w:rsidR="001E2ABF" w:rsidRPr="002E4EAD" w:rsidRDefault="001E2ABF" w:rsidP="00E55CDD">
      <w:pPr>
        <w:pStyle w:val="Notedebasdepage"/>
        <w:jc w:val="both"/>
        <w:rPr>
          <w:lang w:val="nl-NL"/>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w:t>
      </w:r>
      <w:r w:rsidRPr="008D3705">
        <w:rPr>
          <w:rFonts w:ascii="Arial" w:eastAsia="Times New Roman" w:hAnsi="Arial" w:cs="Arial"/>
          <w:sz w:val="16"/>
          <w:szCs w:val="16"/>
          <w:lang w:val="nl-NL"/>
        </w:rPr>
        <w:t>De omzendbrief van de minister van Binnenlandse Zaken PLP 10 van 9 oktober 2001 inzake de organisatie- en werkingsnormen van de lokale politie met het oog op het waarborgen van een minimale gelijkwaardige dienstverlening aan de bevolking bepaalt dat een</w:t>
      </w:r>
      <w:r w:rsidRPr="002E4EAD">
        <w:rPr>
          <w:rFonts w:ascii="Arial" w:eastAsia="Times New Roman" w:hAnsi="Arial" w:cs="Arial"/>
          <w:sz w:val="16"/>
          <w:szCs w:val="16"/>
          <w:lang w:val="nl-NL"/>
        </w:rPr>
        <w:t xml:space="preserve"> lid van de dienst politionele slachtofferbejegening permanent terugroepbaar moet zijn binnen elke politiezone of in het kader van een samenwerking met meerdere zones.</w:t>
      </w:r>
    </w:p>
  </w:footnote>
  <w:footnote w:id="34">
    <w:p w14:paraId="50CAE412" w14:textId="77777777" w:rsidR="001E2ABF" w:rsidRPr="002E4EAD" w:rsidRDefault="001E2ABF" w:rsidP="002E4EAD">
      <w:pPr>
        <w:pStyle w:val="Notedebasdepage"/>
        <w:jc w:val="both"/>
        <w:rPr>
          <w:rFonts w:ascii="Arial" w:hAnsi="Arial" w:cs="Arial"/>
          <w:sz w:val="16"/>
          <w:szCs w:val="16"/>
          <w:lang w:val="nl-BE"/>
        </w:rPr>
      </w:pPr>
      <w:r w:rsidRPr="002E4EAD">
        <w:rPr>
          <w:rStyle w:val="Appelnotedebasdep"/>
          <w:rFonts w:ascii="Arial" w:hAnsi="Arial" w:cs="Arial"/>
          <w:sz w:val="16"/>
          <w:szCs w:val="16"/>
        </w:rPr>
        <w:footnoteRef/>
      </w:r>
      <w:r w:rsidRPr="002E4EAD">
        <w:rPr>
          <w:rFonts w:ascii="Arial" w:hAnsi="Arial" w:cs="Arial"/>
          <w:sz w:val="16"/>
          <w:szCs w:val="16"/>
          <w:lang w:val="nl-BE"/>
        </w:rPr>
        <w:t xml:space="preserve"> </w:t>
      </w:r>
      <w:r w:rsidRPr="002E4EAD">
        <w:rPr>
          <w:rFonts w:ascii="Arial" w:eastAsia="Times New Roman" w:hAnsi="Arial" w:cs="Arial"/>
          <w:sz w:val="16"/>
          <w:szCs w:val="16"/>
          <w:lang w:val="nl-BE"/>
        </w:rPr>
        <w:t>Het meedelen van het overlijden is het eerste contact van de nabestaanden met de gerechtelijke en politiële overheden. Elke fout in dit stadium kan het vertrouwen in deze overheden schaden.</w:t>
      </w:r>
    </w:p>
  </w:footnote>
  <w:footnote w:id="35">
    <w:p w14:paraId="129C7330" w14:textId="77777777" w:rsidR="001E2ABF" w:rsidRPr="002E4EAD" w:rsidRDefault="001E2ABF" w:rsidP="002E4EAD">
      <w:pPr>
        <w:pStyle w:val="Notedebasdepage"/>
        <w:jc w:val="both"/>
        <w:rPr>
          <w:rFonts w:ascii="Arial" w:hAnsi="Arial" w:cs="Arial"/>
          <w:sz w:val="16"/>
          <w:szCs w:val="16"/>
          <w:lang w:val="nl-BE"/>
        </w:rPr>
      </w:pPr>
      <w:r w:rsidRPr="002E4EAD">
        <w:rPr>
          <w:rStyle w:val="Appelnotedebasdep"/>
          <w:rFonts w:ascii="Arial" w:hAnsi="Arial" w:cs="Arial"/>
          <w:sz w:val="16"/>
          <w:szCs w:val="16"/>
        </w:rPr>
        <w:footnoteRef/>
      </w:r>
      <w:r w:rsidRPr="002E4EAD">
        <w:rPr>
          <w:rFonts w:ascii="Arial" w:hAnsi="Arial" w:cs="Arial"/>
          <w:sz w:val="16"/>
          <w:szCs w:val="16"/>
          <w:lang w:val="nl-BE"/>
        </w:rPr>
        <w:t xml:space="preserve"> </w:t>
      </w:r>
      <w:r w:rsidRPr="002E4EAD">
        <w:rPr>
          <w:rFonts w:ascii="Arial" w:hAnsi="Arial" w:cs="Arial"/>
          <w:sz w:val="16"/>
          <w:szCs w:val="16"/>
          <w:lang w:val="nl-NL"/>
        </w:rPr>
        <w:t>Deze vraag zal niet worden gesteld in de hypothese waarin het lichaam van de overledene reeds werd verplaatst of nog moet verplaatst worden vooraleer de nabestaanden ter plaatse kunnen komen. Ze zal ook niet worden gesteld indien de magistraat er zich tegen verzet om redenen die verband houden met het lopend onderzoek.</w:t>
      </w:r>
    </w:p>
  </w:footnote>
  <w:footnote w:id="36">
    <w:p w14:paraId="16FBBA74" w14:textId="77777777" w:rsidR="001E2ABF" w:rsidRPr="002E4EAD" w:rsidRDefault="001E2ABF" w:rsidP="00EC1F9E">
      <w:pPr>
        <w:pStyle w:val="Notedebasdepage"/>
        <w:jc w:val="both"/>
        <w:rPr>
          <w:lang w:val="nl-NL"/>
        </w:rPr>
      </w:pPr>
      <w:r w:rsidRPr="002E4EAD">
        <w:rPr>
          <w:rStyle w:val="Appelnotedebasdep"/>
          <w:rFonts w:ascii="Arial" w:hAnsi="Arial" w:cs="Arial"/>
          <w:sz w:val="16"/>
          <w:szCs w:val="16"/>
        </w:rPr>
        <w:footnoteRef/>
      </w:r>
      <w:r w:rsidRPr="002E4EAD">
        <w:rPr>
          <w:rFonts w:ascii="Arial" w:hAnsi="Arial" w:cs="Arial"/>
          <w:sz w:val="16"/>
          <w:szCs w:val="16"/>
          <w:lang w:val="nl-BE"/>
        </w:rPr>
        <w:t xml:space="preserve"> </w:t>
      </w:r>
      <w:r w:rsidRPr="002E4EAD">
        <w:rPr>
          <w:rFonts w:ascii="Arial" w:hAnsi="Arial" w:cs="Arial"/>
          <w:sz w:val="16"/>
          <w:szCs w:val="16"/>
          <w:lang w:val="nl-NL"/>
        </w:rPr>
        <w:t>Men bedoelt hier de hypothese waarin personen zich in de fysieke of psychologische onmogelijkheid bevinden om zich op eigen kracht te verplaatsen. In principe wordt de organisatie van de verplaatsing niet gedaan door de politiediensten. Het is de verantwoordelijkheid van deze laatsten om alle nodige stappen te ondernemen om een familielid of vertrouwenspersoon of zelfs een taxi op te bellen om de verplaatsing van de nabestaanden te verzekeren.</w:t>
      </w:r>
    </w:p>
  </w:footnote>
  <w:footnote w:id="37">
    <w:p w14:paraId="522CA897" w14:textId="77777777" w:rsidR="001E2ABF" w:rsidRPr="002E4EAD" w:rsidRDefault="001E2ABF" w:rsidP="002E4EAD">
      <w:pPr>
        <w:pStyle w:val="Notedebasdepage"/>
        <w:jc w:val="both"/>
        <w:rPr>
          <w:rFonts w:ascii="Arial" w:hAnsi="Arial" w:cs="Arial"/>
          <w:sz w:val="16"/>
          <w:szCs w:val="16"/>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w:t>
      </w:r>
      <w:r w:rsidRPr="008D3705">
        <w:rPr>
          <w:rFonts w:ascii="Arial" w:eastAsia="Times New Roman" w:hAnsi="Arial" w:cs="Arial"/>
          <w:color w:val="000000"/>
          <w:sz w:val="16"/>
          <w:szCs w:val="16"/>
          <w:lang w:val="nl-NL"/>
        </w:rPr>
        <w:t xml:space="preserve">Tijdens de kantooruren: </w:t>
      </w:r>
      <w:r w:rsidR="008D3705" w:rsidRPr="008D3705">
        <w:fldChar w:fldCharType="begin"/>
      </w:r>
      <w:r w:rsidR="008D3705" w:rsidRPr="008D3705">
        <w:rPr>
          <w:lang w:val="nl-NL"/>
        </w:rPr>
        <w:instrText xml:space="preserve"> HYPERLINK "mailto:C1mail@diplobel.fed.be" </w:instrText>
      </w:r>
      <w:r w:rsidR="008D3705" w:rsidRPr="008D3705">
        <w:fldChar w:fldCharType="separate"/>
      </w:r>
      <w:r w:rsidRPr="008D3705">
        <w:rPr>
          <w:rFonts w:ascii="Arial" w:eastAsia="Times New Roman" w:hAnsi="Arial" w:cs="Arial"/>
          <w:color w:val="000000"/>
          <w:sz w:val="16"/>
          <w:szCs w:val="16"/>
          <w:lang w:val="nl-NL"/>
        </w:rPr>
        <w:t>C1mail@diplobel.fed.be</w:t>
      </w:r>
      <w:r w:rsidR="008D3705" w:rsidRPr="008D3705">
        <w:rPr>
          <w:rFonts w:ascii="Arial" w:eastAsia="Times New Roman" w:hAnsi="Arial" w:cs="Arial"/>
          <w:color w:val="000000"/>
          <w:sz w:val="16"/>
          <w:szCs w:val="16"/>
          <w:lang w:val="nl-NL"/>
        </w:rPr>
        <w:fldChar w:fldCharType="end"/>
      </w:r>
      <w:r w:rsidRPr="008D3705">
        <w:rPr>
          <w:rFonts w:ascii="Arial" w:eastAsia="Times New Roman" w:hAnsi="Arial" w:cs="Arial"/>
          <w:color w:val="000000"/>
          <w:sz w:val="16"/>
          <w:szCs w:val="16"/>
          <w:lang w:val="nl-NL"/>
        </w:rPr>
        <w:t xml:space="preserve"> en telefoonnummer 0032 2 501.81.11. / Buiten de kantooruren: mailadres van het personeelslid van wacht en telefoonnummer 0032 2 5201 81 11.</w:t>
      </w:r>
    </w:p>
  </w:footnote>
  <w:footnote w:id="38">
    <w:p w14:paraId="164C8864" w14:textId="77777777" w:rsidR="001E2ABF" w:rsidRPr="002E4EAD" w:rsidRDefault="001E2ABF" w:rsidP="002E4EAD">
      <w:pPr>
        <w:pStyle w:val="Notedebasdepage"/>
        <w:jc w:val="both"/>
        <w:rPr>
          <w:rFonts w:ascii="Arial" w:hAnsi="Arial" w:cs="Arial"/>
          <w:sz w:val="16"/>
          <w:szCs w:val="16"/>
          <w:lang w:val="nl-BE"/>
        </w:rPr>
      </w:pPr>
      <w:r w:rsidRPr="002E4EAD">
        <w:rPr>
          <w:rStyle w:val="Appelnotedebasdep"/>
          <w:rFonts w:ascii="Arial" w:hAnsi="Arial" w:cs="Arial"/>
          <w:sz w:val="16"/>
          <w:szCs w:val="16"/>
        </w:rPr>
        <w:footnoteRef/>
      </w:r>
      <w:r w:rsidRPr="002E4EAD">
        <w:rPr>
          <w:rFonts w:ascii="Arial" w:hAnsi="Arial" w:cs="Arial"/>
          <w:sz w:val="16"/>
          <w:szCs w:val="16"/>
          <w:lang w:val="nl-BE"/>
        </w:rPr>
        <w:t xml:space="preserve"> </w:t>
      </w:r>
      <w:r w:rsidRPr="002E4EAD">
        <w:rPr>
          <w:rFonts w:ascii="Arial" w:eastAsia="Times New Roman" w:hAnsi="Arial" w:cs="Arial"/>
          <w:sz w:val="16"/>
          <w:szCs w:val="16"/>
          <w:lang w:val="nl-NL"/>
        </w:rPr>
        <w:t>De nabestaanden kunnen zelf beslissen of zij een laatste groet wensen te brengen aan de overledene. De tussenkomende personen mogen niet beslissen in de plaats van de nabestaanden. Ze moeten de nabestaanden echter wel inlichten over de toestand van het lichaam, zonder daarbij hun beslissing te willen beïnvloeden. Zo zijn sporen van geweld geen voldoende reden om aan de nabestaanden te weigeren de overledene te zien, te meer daar er in vele gevallen maatregelen kunnen genomen worden om het tonen van het lichaam van de overledene minder traumatiserend te maken.</w:t>
      </w:r>
    </w:p>
  </w:footnote>
  <w:footnote w:id="39">
    <w:p w14:paraId="11192E83" w14:textId="77777777" w:rsidR="001E2ABF" w:rsidRPr="00EB119E" w:rsidRDefault="001E2ABF" w:rsidP="00EB119E">
      <w:pPr>
        <w:pStyle w:val="Notedebasdepage"/>
        <w:jc w:val="both"/>
        <w:rPr>
          <w:rFonts w:ascii="Arial" w:hAnsi="Arial" w:cs="Arial"/>
          <w:sz w:val="16"/>
          <w:szCs w:val="16"/>
          <w:lang w:val="nl-BE"/>
        </w:rPr>
      </w:pPr>
      <w:r w:rsidRPr="00EB119E">
        <w:rPr>
          <w:rStyle w:val="Appelnotedebasdep"/>
          <w:rFonts w:ascii="Arial" w:hAnsi="Arial" w:cs="Arial"/>
          <w:sz w:val="16"/>
          <w:szCs w:val="16"/>
        </w:rPr>
        <w:footnoteRef/>
      </w:r>
      <w:r w:rsidRPr="00EB119E">
        <w:rPr>
          <w:rFonts w:ascii="Arial" w:hAnsi="Arial" w:cs="Arial"/>
          <w:sz w:val="16"/>
          <w:szCs w:val="16"/>
          <w:lang w:val="nl-BE"/>
        </w:rPr>
        <w:t xml:space="preserve"> Het recht om een laatste groet te brengen is een fundamenteel recht. De nabestaanden zijn op deze pijnlijke momenten gemakkelijk beïnvloedbaar. De magistraten en de personen die belast zijn met de bijstand, dienen de nabestaanden zo objectief mogelijk te informeren over de keuze om een laatste groet te brengen. Zij mogen de beslissing niet beïnvloeden, noch in de ene noch in de andere zin. De nabestaanden moeten ingelicht worden over het type letsels en de staat waarin het lichaam zich bevindt, evenals de staat van de plaats waar de laatste groet zal worden gebracht. Het gaat er om een verrassingseffect te vermijden dat schadelijk zou kunnen zijn voor het rouwproces.</w:t>
      </w:r>
    </w:p>
    <w:p w14:paraId="0E1A0453" w14:textId="77777777" w:rsidR="001E2ABF" w:rsidRPr="00EB119E" w:rsidRDefault="001E2ABF" w:rsidP="00EB119E">
      <w:pPr>
        <w:pStyle w:val="Notedebasdepage"/>
        <w:jc w:val="both"/>
        <w:rPr>
          <w:rFonts w:ascii="Arial" w:hAnsi="Arial" w:cs="Arial"/>
          <w:sz w:val="16"/>
          <w:szCs w:val="16"/>
          <w:lang w:val="nl-BE"/>
        </w:rPr>
      </w:pPr>
      <w:r w:rsidRPr="00EB119E">
        <w:rPr>
          <w:rFonts w:ascii="Arial" w:hAnsi="Arial" w:cs="Arial"/>
          <w:sz w:val="16"/>
          <w:szCs w:val="16"/>
          <w:lang w:val="nl-BE"/>
        </w:rPr>
        <w:t>De personen die belast zijn met de bijstand moeten de nabestaanden ook inlichten over wat een autopsie is. Een autopsie is immers een nieuwe gewelddaad op het lichaam die soms moeilijk te verdragen is. De personen die belast zijn met de bijstand moeten hen de redenen uitleggen waarom de gerechtelijke overheden deze autopsie hebben bevolen.</w:t>
      </w:r>
    </w:p>
  </w:footnote>
  <w:footnote w:id="40">
    <w:p w14:paraId="1724A87D" w14:textId="77777777" w:rsidR="001E2ABF" w:rsidRPr="00EB119E" w:rsidRDefault="001E2ABF" w:rsidP="00EB119E">
      <w:pPr>
        <w:pStyle w:val="Notedebasdepage"/>
        <w:jc w:val="both"/>
        <w:rPr>
          <w:rFonts w:ascii="Arial" w:hAnsi="Arial" w:cs="Arial"/>
          <w:sz w:val="16"/>
          <w:szCs w:val="16"/>
          <w:lang w:val="nl-BE"/>
        </w:rPr>
      </w:pPr>
      <w:r w:rsidRPr="00EB119E">
        <w:rPr>
          <w:rStyle w:val="Appelnotedebasdep"/>
          <w:rFonts w:ascii="Arial" w:hAnsi="Arial" w:cs="Arial"/>
          <w:sz w:val="16"/>
          <w:szCs w:val="16"/>
        </w:rPr>
        <w:footnoteRef/>
      </w:r>
      <w:r w:rsidRPr="00EB119E">
        <w:rPr>
          <w:rFonts w:ascii="Arial" w:hAnsi="Arial" w:cs="Arial"/>
          <w:sz w:val="16"/>
          <w:szCs w:val="16"/>
          <w:lang w:val="nl-BE"/>
        </w:rPr>
        <w:t xml:space="preserve"> </w:t>
      </w:r>
      <w:r w:rsidRPr="00EB119E">
        <w:rPr>
          <w:rFonts w:ascii="Arial" w:eastAsia="Times New Roman" w:hAnsi="Arial" w:cs="Arial"/>
          <w:sz w:val="16"/>
          <w:szCs w:val="16"/>
          <w:lang w:val="nl-NL"/>
        </w:rPr>
        <w:t>De lokalen die normaal gebruikt worden voor het brengen van een laatste groet moeten over aangepast materiaal beschikken en hygiënisch zijn. Het is belangrijk om eveneens een bijkomend lokaal te voorzien waar de nabestaanden nog even kunnen samenkomen.</w:t>
      </w:r>
    </w:p>
  </w:footnote>
  <w:footnote w:id="41">
    <w:p w14:paraId="7460900F" w14:textId="77777777" w:rsidR="001E2ABF" w:rsidRPr="00EB119E" w:rsidRDefault="001E2ABF" w:rsidP="00EB119E">
      <w:pPr>
        <w:pStyle w:val="Notedebasdepage"/>
        <w:jc w:val="both"/>
        <w:rPr>
          <w:lang w:val="nl-BE"/>
        </w:rPr>
      </w:pPr>
      <w:r w:rsidRPr="00EB119E">
        <w:rPr>
          <w:rStyle w:val="Appelnotedebasdep"/>
          <w:rFonts w:ascii="Arial" w:hAnsi="Arial" w:cs="Arial"/>
          <w:sz w:val="16"/>
          <w:szCs w:val="16"/>
        </w:rPr>
        <w:footnoteRef/>
      </w:r>
      <w:r w:rsidRPr="00EB119E">
        <w:rPr>
          <w:rFonts w:ascii="Arial" w:hAnsi="Arial" w:cs="Arial"/>
          <w:sz w:val="16"/>
          <w:szCs w:val="16"/>
          <w:lang w:val="nl-BE"/>
        </w:rPr>
        <w:t xml:space="preserve"> </w:t>
      </w:r>
      <w:r w:rsidRPr="00EB119E">
        <w:rPr>
          <w:rFonts w:ascii="Arial" w:eastAsia="Times New Roman" w:hAnsi="Arial" w:cs="Arial"/>
          <w:sz w:val="16"/>
          <w:szCs w:val="16"/>
          <w:lang w:val="nl-BE"/>
        </w:rPr>
        <w:t>De wetsgeneesheer moet de gemaakte insnijdingen terug dichten om de overledene op de meest gepaste manier te kunnen tonen, om het werk van de thanatopractoren te vergemakkelijken en om de nabestaanden toe te laten het rouwproces op de minst pijnlijke manier te vervullen.</w:t>
      </w:r>
    </w:p>
  </w:footnote>
  <w:footnote w:id="42">
    <w:p w14:paraId="378388AF" w14:textId="77777777" w:rsidR="001E2ABF" w:rsidRPr="00E22F66" w:rsidRDefault="001E2ABF" w:rsidP="00EB119E">
      <w:pPr>
        <w:pStyle w:val="Notedebasdepage"/>
        <w:jc w:val="both"/>
        <w:rPr>
          <w:rFonts w:ascii="Arial" w:hAnsi="Arial" w:cs="Arial"/>
          <w:sz w:val="16"/>
          <w:szCs w:val="16"/>
          <w:lang w:val="nl-BE"/>
        </w:rPr>
      </w:pPr>
      <w:r w:rsidRPr="00EB119E">
        <w:rPr>
          <w:rStyle w:val="Appelnotedebasdep"/>
          <w:rFonts w:ascii="Arial" w:hAnsi="Arial" w:cs="Arial"/>
          <w:sz w:val="16"/>
          <w:szCs w:val="16"/>
        </w:rPr>
        <w:footnoteRef/>
      </w:r>
      <w:r w:rsidRPr="00EB119E">
        <w:rPr>
          <w:rFonts w:ascii="Arial" w:hAnsi="Arial" w:cs="Arial"/>
          <w:sz w:val="16"/>
          <w:szCs w:val="16"/>
          <w:lang w:val="nl-BE"/>
        </w:rPr>
        <w:t xml:space="preserve"> </w:t>
      </w:r>
      <w:r w:rsidRPr="00EB119E">
        <w:rPr>
          <w:rFonts w:ascii="Arial" w:eastAsia="Times New Roman" w:hAnsi="Arial" w:cs="Arial"/>
          <w:sz w:val="16"/>
          <w:szCs w:val="16"/>
          <w:lang w:val="nl-NL"/>
        </w:rPr>
        <w:t xml:space="preserve">De nabestaanden moeten worden ingelicht over het feit dat deze beslissing hen de mogelijkheid biedt het lichaam ofwel mee naar huis te </w:t>
      </w:r>
      <w:r w:rsidRPr="00E22F66">
        <w:rPr>
          <w:rFonts w:ascii="Arial" w:eastAsia="Times New Roman" w:hAnsi="Arial" w:cs="Arial"/>
          <w:sz w:val="16"/>
          <w:szCs w:val="16"/>
          <w:lang w:val="nl-NL"/>
        </w:rPr>
        <w:t>nemen ofwel naar het funerarium van een begrafenisondernemer te laten vervoeren.</w:t>
      </w:r>
    </w:p>
  </w:footnote>
  <w:footnote w:id="43">
    <w:p w14:paraId="4C1F7784" w14:textId="77777777" w:rsidR="001E2ABF" w:rsidRPr="00E22F66" w:rsidRDefault="001E2ABF" w:rsidP="00CB2919">
      <w:pPr>
        <w:pStyle w:val="Notedebasdepage"/>
        <w:jc w:val="both"/>
        <w:rPr>
          <w:rFonts w:ascii="Arial" w:hAnsi="Arial" w:cs="Arial"/>
          <w:sz w:val="16"/>
          <w:szCs w:val="16"/>
          <w:lang w:val="nl-BE"/>
        </w:rPr>
      </w:pPr>
      <w:r w:rsidRPr="00E22F66">
        <w:rPr>
          <w:rStyle w:val="Appelnotedebasdep"/>
          <w:rFonts w:ascii="Arial" w:hAnsi="Arial" w:cs="Arial"/>
          <w:sz w:val="16"/>
          <w:szCs w:val="16"/>
        </w:rPr>
        <w:footnoteRef/>
      </w:r>
      <w:r w:rsidRPr="00E22F66">
        <w:rPr>
          <w:rFonts w:ascii="Arial" w:hAnsi="Arial" w:cs="Arial"/>
          <w:sz w:val="16"/>
          <w:szCs w:val="16"/>
          <w:lang w:val="nl-BE"/>
        </w:rPr>
        <w:t xml:space="preserve"> </w:t>
      </w:r>
      <w:r w:rsidRPr="00E22F66">
        <w:rPr>
          <w:rFonts w:ascii="Arial" w:eastAsia="Times New Roman" w:hAnsi="Arial" w:cs="Arial"/>
          <w:sz w:val="16"/>
          <w:szCs w:val="16"/>
          <w:lang w:val="nl-NL"/>
        </w:rPr>
        <w:t>Zie schema “Bepaling van de nabestaanden” (bijlage 1).</w:t>
      </w:r>
    </w:p>
  </w:footnote>
  <w:footnote w:id="44">
    <w:p w14:paraId="6E38E9E7" w14:textId="77777777" w:rsidR="001E2ABF" w:rsidRPr="007C0560" w:rsidRDefault="001E2ABF" w:rsidP="00367728">
      <w:pPr>
        <w:pStyle w:val="Notedebasdepage"/>
        <w:jc w:val="both"/>
        <w:rPr>
          <w:rFonts w:ascii="Arial" w:hAnsi="Arial" w:cs="Arial"/>
          <w:sz w:val="16"/>
          <w:szCs w:val="16"/>
          <w:lang w:val="nl-BE"/>
        </w:rPr>
      </w:pPr>
      <w:r w:rsidRPr="00E22F66">
        <w:rPr>
          <w:rStyle w:val="Appelnotedebasdep"/>
          <w:rFonts w:ascii="Arial" w:hAnsi="Arial" w:cs="Arial"/>
          <w:sz w:val="16"/>
          <w:szCs w:val="16"/>
        </w:rPr>
        <w:footnoteRef/>
      </w:r>
      <w:r w:rsidRPr="00E22F66">
        <w:rPr>
          <w:rFonts w:ascii="Arial" w:hAnsi="Arial" w:cs="Arial"/>
          <w:sz w:val="16"/>
          <w:szCs w:val="16"/>
          <w:lang w:val="nl-BE"/>
        </w:rPr>
        <w:t xml:space="preserve"> </w:t>
      </w:r>
      <w:r w:rsidRPr="00E22F66">
        <w:rPr>
          <w:rFonts w:ascii="Arial" w:eastAsia="Times New Roman" w:hAnsi="Arial" w:cs="Arial"/>
          <w:sz w:val="16"/>
          <w:szCs w:val="16"/>
          <w:lang w:val="nl-NL"/>
        </w:rPr>
        <w:t>In geval van overhandiging van het origineel, wordt een</w:t>
      </w:r>
      <w:r w:rsidRPr="007C0560">
        <w:rPr>
          <w:rFonts w:ascii="Arial" w:eastAsia="Times New Roman" w:hAnsi="Arial" w:cs="Arial"/>
          <w:sz w:val="16"/>
          <w:szCs w:val="16"/>
          <w:lang w:val="nl-NL"/>
        </w:rPr>
        <w:t xml:space="preserve"> kopie van de brief gevoegd aan het gerechtelijk dossier.</w:t>
      </w:r>
    </w:p>
  </w:footnote>
  <w:footnote w:id="45">
    <w:p w14:paraId="187232CA" w14:textId="77777777" w:rsidR="001E2ABF" w:rsidRPr="00EB119E" w:rsidRDefault="001E2ABF" w:rsidP="00EB119E">
      <w:pPr>
        <w:pStyle w:val="Notedebasdepage"/>
        <w:jc w:val="both"/>
        <w:rPr>
          <w:lang w:val="nl-BE"/>
        </w:rPr>
      </w:pPr>
      <w:r w:rsidRPr="007C0560">
        <w:rPr>
          <w:rStyle w:val="Appelnotedebasdep"/>
          <w:rFonts w:ascii="Arial" w:hAnsi="Arial" w:cs="Arial"/>
          <w:sz w:val="16"/>
          <w:szCs w:val="16"/>
        </w:rPr>
        <w:footnoteRef/>
      </w:r>
      <w:r w:rsidRPr="007C0560">
        <w:rPr>
          <w:rFonts w:ascii="Arial" w:hAnsi="Arial" w:cs="Arial"/>
          <w:sz w:val="16"/>
          <w:szCs w:val="16"/>
          <w:lang w:val="nl-BE"/>
        </w:rPr>
        <w:t xml:space="preserve"> </w:t>
      </w:r>
      <w:r w:rsidRPr="007C0560">
        <w:rPr>
          <w:rFonts w:ascii="Arial" w:eastAsia="Times New Roman" w:hAnsi="Arial" w:cs="Arial"/>
          <w:sz w:val="16"/>
          <w:szCs w:val="16"/>
          <w:lang w:val="nl-NL"/>
        </w:rPr>
        <w:t>Zie schema “Bepaling van de nabestaanden” (bijlage 1).</w:t>
      </w:r>
    </w:p>
  </w:footnote>
  <w:footnote w:id="46">
    <w:p w14:paraId="70132A33" w14:textId="77777777" w:rsidR="001E2ABF" w:rsidRPr="00EB119E" w:rsidRDefault="001E2ABF" w:rsidP="00EB119E">
      <w:pPr>
        <w:pStyle w:val="Notedebasdepage"/>
        <w:jc w:val="both"/>
        <w:rPr>
          <w:rFonts w:ascii="Arial" w:hAnsi="Arial" w:cs="Arial"/>
          <w:sz w:val="16"/>
          <w:szCs w:val="16"/>
          <w:lang w:val="nl-BE"/>
        </w:rPr>
      </w:pPr>
      <w:r w:rsidRPr="00EB119E">
        <w:rPr>
          <w:rStyle w:val="Appelnotedebasdep"/>
          <w:rFonts w:ascii="Arial" w:hAnsi="Arial" w:cs="Arial"/>
          <w:sz w:val="16"/>
          <w:szCs w:val="16"/>
        </w:rPr>
        <w:footnoteRef/>
      </w:r>
      <w:r w:rsidRPr="00EB119E">
        <w:rPr>
          <w:rFonts w:ascii="Arial" w:hAnsi="Arial" w:cs="Arial"/>
          <w:sz w:val="16"/>
          <w:szCs w:val="16"/>
          <w:lang w:val="nl-BE"/>
        </w:rPr>
        <w:t xml:space="preserve"> Zie de instructies over de verwijzing opgenomen in de Omzendbrief van 4 mei 2007 GPI 58 betreffende politionele slachtofferbejegening in de geïntegreerde politie, gestructureerd op twee niveaus.</w:t>
      </w:r>
    </w:p>
  </w:footnote>
  <w:footnote w:id="47">
    <w:p w14:paraId="2A46D6EC" w14:textId="77777777" w:rsidR="001E2ABF" w:rsidRPr="00EB119E" w:rsidRDefault="001E2ABF" w:rsidP="00EB119E">
      <w:pPr>
        <w:pStyle w:val="Notedebasdepage"/>
        <w:jc w:val="both"/>
        <w:rPr>
          <w:rFonts w:ascii="Arial" w:eastAsia="Times New Roman" w:hAnsi="Arial" w:cs="Arial"/>
          <w:sz w:val="16"/>
          <w:szCs w:val="16"/>
          <w:lang w:val="nl-BE"/>
        </w:rPr>
      </w:pPr>
      <w:r w:rsidRPr="00EB119E">
        <w:rPr>
          <w:rStyle w:val="Appelnotedebasdep"/>
          <w:rFonts w:ascii="Arial" w:hAnsi="Arial" w:cs="Arial"/>
          <w:sz w:val="16"/>
          <w:szCs w:val="16"/>
        </w:rPr>
        <w:footnoteRef/>
      </w:r>
      <w:r w:rsidRPr="00EB119E">
        <w:rPr>
          <w:rFonts w:ascii="Arial" w:hAnsi="Arial" w:cs="Arial"/>
          <w:sz w:val="16"/>
          <w:szCs w:val="16"/>
          <w:lang w:val="nl-BE"/>
        </w:rPr>
        <w:t xml:space="preserve"> </w:t>
      </w:r>
      <w:r w:rsidRPr="00EB119E">
        <w:rPr>
          <w:rFonts w:ascii="Arial" w:eastAsia="Times New Roman" w:hAnsi="Arial" w:cs="Arial"/>
          <w:sz w:val="16"/>
          <w:szCs w:val="16"/>
          <w:lang w:val="nl-BE"/>
        </w:rPr>
        <w:t>Zie het samenwerkingsakkoord en de protocolakkoorden inzake slachtofferzorg.</w:t>
      </w:r>
    </w:p>
  </w:footnote>
  <w:footnote w:id="48">
    <w:p w14:paraId="7AAFE0E4" w14:textId="77777777" w:rsidR="001E2ABF" w:rsidRPr="00EB119E" w:rsidRDefault="001E2ABF" w:rsidP="00EB119E">
      <w:pPr>
        <w:pStyle w:val="Notedebasdepage"/>
        <w:jc w:val="both"/>
        <w:rPr>
          <w:rFonts w:ascii="Arial" w:hAnsi="Arial" w:cs="Arial"/>
          <w:sz w:val="16"/>
          <w:szCs w:val="16"/>
          <w:lang w:val="nl-BE"/>
        </w:rPr>
      </w:pPr>
      <w:r w:rsidRPr="00EB119E">
        <w:rPr>
          <w:rStyle w:val="Appelnotedebasdep"/>
          <w:rFonts w:ascii="Arial" w:hAnsi="Arial" w:cs="Arial"/>
          <w:sz w:val="16"/>
          <w:szCs w:val="16"/>
        </w:rPr>
        <w:footnoteRef/>
      </w:r>
      <w:r w:rsidRPr="00EB119E">
        <w:rPr>
          <w:rFonts w:ascii="Arial" w:hAnsi="Arial" w:cs="Arial"/>
          <w:sz w:val="16"/>
          <w:szCs w:val="16"/>
          <w:lang w:val="nl-BE"/>
        </w:rPr>
        <w:t xml:space="preserve"> Bijvoorbeeld, in geval van ernstige verdenkingen ten aanzien van nabestaanden van het slachtoffer van opzettelijke doodslag.</w:t>
      </w:r>
    </w:p>
  </w:footnote>
  <w:footnote w:id="49">
    <w:p w14:paraId="48537DC5" w14:textId="77777777" w:rsidR="001E2ABF" w:rsidRPr="00EB119E" w:rsidRDefault="001E2ABF" w:rsidP="00EB119E">
      <w:pPr>
        <w:pStyle w:val="Notedebasdepage"/>
        <w:jc w:val="both"/>
        <w:rPr>
          <w:rFonts w:ascii="Arial" w:hAnsi="Arial" w:cs="Arial"/>
          <w:sz w:val="16"/>
          <w:szCs w:val="16"/>
          <w:lang w:val="nl-BE"/>
        </w:rPr>
      </w:pPr>
      <w:r w:rsidRPr="00EB119E">
        <w:rPr>
          <w:rStyle w:val="Appelnotedebasdep"/>
          <w:rFonts w:ascii="Arial" w:hAnsi="Arial" w:cs="Arial"/>
          <w:sz w:val="16"/>
          <w:szCs w:val="16"/>
        </w:rPr>
        <w:footnoteRef/>
      </w:r>
      <w:r w:rsidRPr="00EB119E">
        <w:rPr>
          <w:rFonts w:ascii="Arial" w:hAnsi="Arial" w:cs="Arial"/>
          <w:sz w:val="16"/>
          <w:szCs w:val="16"/>
          <w:lang w:val="nl-BE"/>
        </w:rPr>
        <w:t xml:space="preserve"> Bijvoorbeeld, een ziekenhuis, een OCMW, een dienst slachtofferhulp.</w:t>
      </w:r>
    </w:p>
  </w:footnote>
  <w:footnote w:id="50">
    <w:p w14:paraId="460CBA9E" w14:textId="77777777" w:rsidR="001E2ABF" w:rsidRPr="00EB119E" w:rsidRDefault="001E2ABF" w:rsidP="00EB119E">
      <w:pPr>
        <w:pStyle w:val="Notedebasdepage"/>
        <w:jc w:val="both"/>
        <w:rPr>
          <w:rFonts w:ascii="Arial" w:hAnsi="Arial" w:cs="Arial"/>
          <w:sz w:val="16"/>
          <w:szCs w:val="16"/>
          <w:lang w:val="nl-BE"/>
        </w:rPr>
      </w:pPr>
      <w:r w:rsidRPr="00EB119E">
        <w:rPr>
          <w:rStyle w:val="Appelnotedebasdep"/>
          <w:rFonts w:ascii="Arial" w:hAnsi="Arial" w:cs="Arial"/>
          <w:sz w:val="16"/>
          <w:szCs w:val="16"/>
        </w:rPr>
        <w:footnoteRef/>
      </w:r>
      <w:r w:rsidRPr="00EB119E">
        <w:rPr>
          <w:rFonts w:ascii="Arial" w:hAnsi="Arial" w:cs="Arial"/>
          <w:sz w:val="16"/>
          <w:szCs w:val="16"/>
          <w:lang w:val="nl-BE"/>
        </w:rPr>
        <w:t xml:space="preserve"> </w:t>
      </w:r>
      <w:r w:rsidRPr="00EB119E">
        <w:rPr>
          <w:rFonts w:ascii="Arial" w:eastAsia="Times New Roman" w:hAnsi="Arial" w:cs="Arial"/>
          <w:sz w:val="16"/>
          <w:szCs w:val="16"/>
          <w:lang w:val="nl-NL"/>
        </w:rPr>
        <w:t>Het kan o.m. gaan om: het geven van informatie over de verklaring van benadeelde persoon en de burgerlijke partijstelling, alsook over de stappen die daartoe moeten worden ondernomen, het uitleggen van de betekenis van de onderzoeksverrichtingen, het meedelen van de onderzoeksresultaten (met toestemming van de magistraat), indien nodig, het bezorgen van de vragen van het slachtoffer aan de magistraat alsook de antwoorden van de magistraat aan het slachtoffer.</w:t>
      </w:r>
    </w:p>
  </w:footnote>
  <w:footnote w:id="51">
    <w:p w14:paraId="7160273F" w14:textId="77777777" w:rsidR="001E2ABF" w:rsidRPr="00EB119E" w:rsidRDefault="001E2ABF" w:rsidP="00EB119E">
      <w:pPr>
        <w:pStyle w:val="Notedebasdepage"/>
        <w:jc w:val="both"/>
        <w:rPr>
          <w:rFonts w:ascii="Arial" w:hAnsi="Arial" w:cs="Arial"/>
          <w:sz w:val="16"/>
          <w:szCs w:val="16"/>
          <w:lang w:val="nl-BE"/>
        </w:rPr>
      </w:pPr>
      <w:r w:rsidRPr="00EB119E">
        <w:rPr>
          <w:rStyle w:val="Appelnotedebasdep"/>
          <w:rFonts w:ascii="Arial" w:hAnsi="Arial" w:cs="Arial"/>
          <w:sz w:val="16"/>
          <w:szCs w:val="16"/>
        </w:rPr>
        <w:footnoteRef/>
      </w:r>
      <w:r w:rsidRPr="00EB119E">
        <w:rPr>
          <w:rFonts w:ascii="Arial" w:hAnsi="Arial" w:cs="Arial"/>
          <w:sz w:val="16"/>
          <w:szCs w:val="16"/>
          <w:lang w:val="nl-BE"/>
        </w:rPr>
        <w:t xml:space="preserve"> </w:t>
      </w:r>
      <w:r w:rsidRPr="00EB119E">
        <w:rPr>
          <w:rFonts w:ascii="Arial" w:eastAsia="Times New Roman" w:hAnsi="Arial" w:cs="Arial"/>
          <w:sz w:val="16"/>
          <w:szCs w:val="16"/>
          <w:lang w:val="nl-NL"/>
        </w:rPr>
        <w:t xml:space="preserve">Deze laatste zal in heel wat gevallen een nabestaande van de overledene zijn, die dus reeds in moeilijke omstandigheden een dierbare verloren heeft. In een brief van 13 februari 2002 deelde de minister van Justitie van destijds hierover aan de voorzitter van het College mee </w:t>
      </w:r>
      <w:r w:rsidRPr="00EB119E">
        <w:rPr>
          <w:rFonts w:ascii="Arial" w:eastAsia="Times New Roman" w:hAnsi="Arial" w:cs="Arial"/>
          <w:i/>
          <w:sz w:val="16"/>
          <w:szCs w:val="16"/>
          <w:lang w:val="nl-NL"/>
        </w:rPr>
        <w:t xml:space="preserve">dat “de plaats van het misdrijf t.g.v. een moord of een bloedige zelfmoord het voorwerp van een schoonmaak zou moeten uitmaken teneinde de plaats terug toegankelijk te maken voor de verwanten.” </w:t>
      </w:r>
      <w:r w:rsidRPr="00EB119E">
        <w:rPr>
          <w:rFonts w:ascii="Arial" w:eastAsia="Times New Roman" w:hAnsi="Arial" w:cs="Arial"/>
          <w:sz w:val="16"/>
          <w:szCs w:val="16"/>
          <w:lang w:val="nl-NL"/>
        </w:rPr>
        <w:t xml:space="preserve">De minister voegde hieraan het volgende toe: </w:t>
      </w:r>
      <w:r w:rsidRPr="00EB119E">
        <w:rPr>
          <w:rFonts w:ascii="Arial" w:eastAsia="Times New Roman" w:hAnsi="Arial" w:cs="Arial"/>
          <w:i/>
          <w:sz w:val="16"/>
          <w:szCs w:val="16"/>
          <w:lang w:val="nl-NL"/>
        </w:rPr>
        <w:t>“Laatstgenoemden hebben door het verlies van een dierbare reeds een trauma te verwerken gekregen. Een onwelriekende, vuile en rommelige plaats kan aanvullende victimisering veroorzaken.”</w:t>
      </w:r>
    </w:p>
  </w:footnote>
  <w:footnote w:id="52">
    <w:p w14:paraId="10CE92A7" w14:textId="77777777" w:rsidR="001E2ABF" w:rsidRPr="0083743A" w:rsidRDefault="001E2ABF" w:rsidP="0083743A">
      <w:pPr>
        <w:pStyle w:val="Notedebasdepage"/>
        <w:jc w:val="both"/>
        <w:rPr>
          <w:rFonts w:ascii="Arial" w:hAnsi="Arial" w:cs="Arial"/>
          <w:sz w:val="16"/>
          <w:szCs w:val="16"/>
          <w:lang w:val="nl-NL"/>
        </w:rPr>
      </w:pPr>
      <w:r w:rsidRPr="00EB119E">
        <w:rPr>
          <w:rStyle w:val="Appelnotedebasdep"/>
          <w:rFonts w:ascii="Arial" w:hAnsi="Arial" w:cs="Arial"/>
          <w:sz w:val="16"/>
          <w:szCs w:val="16"/>
        </w:rPr>
        <w:footnoteRef/>
      </w:r>
      <w:r w:rsidRPr="00EB119E">
        <w:rPr>
          <w:rFonts w:ascii="Arial" w:hAnsi="Arial" w:cs="Arial"/>
          <w:sz w:val="16"/>
          <w:szCs w:val="16"/>
          <w:lang w:val="nl-BE"/>
        </w:rPr>
        <w:t xml:space="preserve"> </w:t>
      </w:r>
      <w:r w:rsidRPr="00EB119E">
        <w:rPr>
          <w:rFonts w:ascii="Arial" w:hAnsi="Arial" w:cs="Arial"/>
          <w:sz w:val="16"/>
          <w:szCs w:val="16"/>
          <w:lang w:val="nl-NL"/>
        </w:rPr>
        <w:t>Het is niettemin mogelijk dat uitzonderlijke en door de magistraat te beoordelen omstandigheden verantwoorden dat ook andere private goederen schoongemaakt worden, bijvoorbeeld een voertuig waarin zich het overlijden voorgedaan zou hebben.</w:t>
      </w:r>
    </w:p>
  </w:footnote>
  <w:footnote w:id="53">
    <w:p w14:paraId="5FDCC065" w14:textId="77777777" w:rsidR="001E2ABF" w:rsidRPr="00121DAB" w:rsidRDefault="001E2ABF" w:rsidP="0083743A">
      <w:pPr>
        <w:autoSpaceDE w:val="0"/>
        <w:autoSpaceDN w:val="0"/>
        <w:adjustRightInd w:val="0"/>
        <w:spacing w:after="0"/>
        <w:jc w:val="both"/>
        <w:rPr>
          <w:rFonts w:ascii="Arial" w:eastAsia="Times New Roman" w:hAnsi="Arial" w:cs="Arial"/>
          <w:i/>
          <w:sz w:val="16"/>
          <w:szCs w:val="16"/>
          <w:highlight w:val="yellow"/>
          <w:lang w:val="nl-BE" w:eastAsia="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Artikel 3, §1, van d</w:t>
      </w:r>
      <w:r w:rsidRPr="008D3705">
        <w:rPr>
          <w:rFonts w:ascii="Arial" w:eastAsia="Times New Roman" w:hAnsi="Arial" w:cs="Arial"/>
          <w:sz w:val="16"/>
          <w:szCs w:val="16"/>
          <w:lang w:val="nl-BE"/>
        </w:rPr>
        <w:t xml:space="preserve">e wet van </w:t>
      </w:r>
      <w:r w:rsidRPr="008D3705">
        <w:rPr>
          <w:rFonts w:ascii="Arial" w:hAnsi="Arial" w:cs="Arial"/>
          <w:sz w:val="16"/>
          <w:szCs w:val="20"/>
          <w:lang w:val="nl-NL"/>
        </w:rPr>
        <w:t>23 maart 2019 betreffende de gerechtskosten in strafzaken en gelijkgestelde kosten en tot invoeging van een artikel 648 in het Wetboek van strafvordering</w:t>
      </w:r>
      <w:r w:rsidRPr="008D3705">
        <w:rPr>
          <w:rFonts w:ascii="Arial" w:eastAsia="Times New Roman" w:hAnsi="Arial" w:cs="Arial"/>
          <w:sz w:val="12"/>
          <w:szCs w:val="16"/>
          <w:lang w:val="nl-BE"/>
        </w:rPr>
        <w:t xml:space="preserve"> </w:t>
      </w:r>
      <w:r w:rsidRPr="008D3705">
        <w:rPr>
          <w:rFonts w:ascii="Arial" w:eastAsia="Times New Roman" w:hAnsi="Arial" w:cs="Arial"/>
          <w:sz w:val="16"/>
          <w:szCs w:val="16"/>
          <w:lang w:val="nl-BE"/>
        </w:rPr>
        <w:t xml:space="preserve">bepaalt: </w:t>
      </w:r>
      <w:r w:rsidRPr="008D3705">
        <w:rPr>
          <w:rFonts w:ascii="Arial" w:eastAsia="Times New Roman" w:hAnsi="Arial" w:cs="Arial"/>
          <w:i/>
          <w:sz w:val="16"/>
          <w:szCs w:val="16"/>
          <w:lang w:val="nl-BE"/>
        </w:rPr>
        <w:t>“</w:t>
      </w:r>
      <w:r w:rsidRPr="008D3705">
        <w:rPr>
          <w:rFonts w:ascii="Arial" w:eastAsia="Times New Roman" w:hAnsi="Arial" w:cs="Arial"/>
          <w:i/>
          <w:sz w:val="16"/>
          <w:szCs w:val="16"/>
          <w:lang w:val="nl-BE" w:eastAsia="nl-BE"/>
        </w:rPr>
        <w:t>Gerechtskosten in strafzaken zijn de kosten die door de Federale Overheidsdienst Justitie hetzij worden betaald, hetzij worden voorgeschoten met het oog op de terugvordering ervan bij een of meer veroordeelden, schuldig verklaarde of burgerrechtelijk aansprakelijke partijen of in het ongelijk gestelde burgerlijke partijen. Deze gerechtskosten ontstaan door de aanstelling van prestatieverleners op vraag van een met het onderzoek van een strafdossier belaste magistraat, of een bevoegd lid van een politie- of inspectiedienst, belast met het onderzoek van een strafdossier dat naderhand wordt overgenomen door een magistraat. De aanstelling van prestatieverleners beoogt één of meerdere van de volgende doelen: (…) 9° verlenen van dringende materiële en humane bijstand aan het slachtoffer, zoals het reinigen van de plaats van het misdrijf of het herstel van de schade veroorzaakt aan de woning van het slachtoffer, om de secundaire victimisering te vermijden (…)”</w:t>
      </w:r>
    </w:p>
  </w:footnote>
  <w:footnote w:id="54">
    <w:p w14:paraId="32CDD795" w14:textId="77777777" w:rsidR="001E2ABF" w:rsidRPr="008D3705" w:rsidRDefault="001E2ABF" w:rsidP="001F00CB">
      <w:pPr>
        <w:pStyle w:val="Notedebasdepage"/>
        <w:jc w:val="both"/>
        <w:rPr>
          <w:rFonts w:ascii="Arial" w:hAnsi="Arial" w:cs="Arial"/>
          <w:sz w:val="16"/>
          <w:szCs w:val="16"/>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Een gemengd team is een team dat samengesteld is uit identificatiemagistraten van het lokale parket en van het federale parket.</w:t>
      </w:r>
    </w:p>
  </w:footnote>
  <w:footnote w:id="55">
    <w:p w14:paraId="1DD43065" w14:textId="77777777" w:rsidR="001E2ABF" w:rsidRPr="007C0560" w:rsidRDefault="001E2ABF" w:rsidP="001F00CB">
      <w:pPr>
        <w:pStyle w:val="Notedebasdepage"/>
        <w:jc w:val="both"/>
        <w:rPr>
          <w:rFonts w:ascii="Arial" w:hAnsi="Arial" w:cs="Arial"/>
          <w:sz w:val="16"/>
          <w:szCs w:val="16"/>
          <w:highlight w:val="yellow"/>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w:t>
      </w:r>
      <w:r w:rsidRPr="008D3705">
        <w:rPr>
          <w:rFonts w:ascii="Arial" w:hAnsi="Arial" w:cs="Arial"/>
          <w:sz w:val="16"/>
          <w:szCs w:val="16"/>
          <w:lang w:val="nl-NL"/>
        </w:rPr>
        <w:t xml:space="preserve">Zie bij voorbeeld het nationaal register voor gerechtsdeskundigen : </w:t>
      </w:r>
      <w:r w:rsidR="008D3705" w:rsidRPr="008D3705">
        <w:fldChar w:fldCharType="begin"/>
      </w:r>
      <w:r w:rsidR="008D3705" w:rsidRPr="008D3705">
        <w:rPr>
          <w:lang w:val="nl-NL"/>
        </w:rPr>
        <w:instrText xml:space="preserve"> HYPERLINK "https://iam.eservices.just.fgov.be/login/XUI/?service=loginService&amp;goto=https%3A%2F%2Faccess.eservices.just.fgov.be%2Fexpert-accreditation%2Fnl%2F" \l "login/" </w:instrText>
      </w:r>
      <w:r w:rsidR="008D3705" w:rsidRPr="008D3705">
        <w:fldChar w:fldCharType="separate"/>
      </w:r>
      <w:r w:rsidRPr="008D3705">
        <w:rPr>
          <w:rStyle w:val="Lienhypertexte"/>
          <w:rFonts w:ascii="Arial" w:hAnsi="Arial" w:cs="Arial"/>
          <w:sz w:val="16"/>
          <w:szCs w:val="16"/>
          <w:lang w:val="nl-NL"/>
        </w:rPr>
        <w:t>https://iam.eservices.just.fgov.be/login/XUI/?service=loginService&amp;goto=https%3A%2F%2Faccess.eservices.just.fgov.be%2Fexpert-accreditation%2Fnl%2F#login/</w:t>
      </w:r>
      <w:r w:rsidR="008D3705" w:rsidRPr="008D3705">
        <w:rPr>
          <w:rStyle w:val="Lienhypertexte"/>
          <w:rFonts w:ascii="Arial" w:hAnsi="Arial" w:cs="Arial"/>
          <w:sz w:val="16"/>
          <w:szCs w:val="16"/>
          <w:lang w:val="nl-NL"/>
        </w:rPr>
        <w:fldChar w:fldCharType="end"/>
      </w:r>
      <w:r w:rsidRPr="008D3705">
        <w:rPr>
          <w:rFonts w:ascii="Arial" w:hAnsi="Arial" w:cs="Arial"/>
          <w:sz w:val="16"/>
          <w:szCs w:val="16"/>
          <w:lang w:val="nl-NL"/>
        </w:rPr>
        <w:t>.</w:t>
      </w:r>
    </w:p>
  </w:footnote>
  <w:footnote w:id="56">
    <w:p w14:paraId="70514E2F" w14:textId="77777777" w:rsidR="001E2ABF" w:rsidRPr="008D3705" w:rsidRDefault="001E2ABF" w:rsidP="001F00CB">
      <w:pPr>
        <w:pStyle w:val="Notedebasdepage"/>
        <w:jc w:val="both"/>
        <w:rPr>
          <w:rFonts w:ascii="Arial" w:hAnsi="Arial" w:cs="Arial"/>
          <w:sz w:val="16"/>
          <w:szCs w:val="16"/>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Praktische toepassing van een identificatiemethodologie om post-mortem onderzoeken op menselijke resten mogelijk te maken, waarbij deze menselijke resten via vijf opeenvolgende schakels onderzocht worden, die uit de hierna opgesomde handelingen bestaan : digitale beeldvorming (CT-scan), dactyloscopie, extern onderzoek van het lichaam en van de voorwerpen die op het lichaam aangetroffen werden, DNA-analyse en odontologisch onderzoek. </w:t>
      </w:r>
    </w:p>
    <w:p w14:paraId="7A314374" w14:textId="77777777" w:rsidR="001E2ABF" w:rsidRPr="008D3705" w:rsidRDefault="001E2ABF" w:rsidP="001F00CB">
      <w:pPr>
        <w:pStyle w:val="Notedebasdepage"/>
        <w:jc w:val="both"/>
        <w:rPr>
          <w:rFonts w:ascii="Arial" w:hAnsi="Arial" w:cs="Arial"/>
          <w:sz w:val="16"/>
          <w:szCs w:val="16"/>
          <w:lang w:val="nl-BE"/>
        </w:rPr>
      </w:pPr>
      <w:r w:rsidRPr="008D3705">
        <w:rPr>
          <w:rFonts w:ascii="Arial" w:hAnsi="Arial" w:cs="Arial"/>
          <w:sz w:val="16"/>
          <w:szCs w:val="16"/>
          <w:lang w:val="nl-BE"/>
        </w:rPr>
        <w:t>De op deze manier ontdekte primaire en secundaire identificatie-elementen maken het voorwerp uit van een genummerde en gefotografeerde documentatie, die opgenomen wordt in de post-mortem formulieren van Interpol. Deze documentatie wordt aan het einde van de keten aan een kwaliteitscontrole onderworpen.</w:t>
      </w:r>
    </w:p>
  </w:footnote>
  <w:footnote w:id="57">
    <w:p w14:paraId="4EF5A603" w14:textId="77777777" w:rsidR="001E2ABF" w:rsidRPr="008D3705" w:rsidRDefault="001E2ABF" w:rsidP="001F00CB">
      <w:pPr>
        <w:pStyle w:val="Notedebasdepage"/>
        <w:jc w:val="both"/>
        <w:rPr>
          <w:rFonts w:ascii="Arial" w:hAnsi="Arial" w:cs="Arial"/>
          <w:sz w:val="16"/>
          <w:szCs w:val="16"/>
          <w:lang w:val="nl-NL"/>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w:t>
      </w:r>
      <w:r w:rsidRPr="008D3705">
        <w:rPr>
          <w:rFonts w:ascii="Arial" w:hAnsi="Arial" w:cs="Arial"/>
          <w:sz w:val="16"/>
          <w:szCs w:val="16"/>
          <w:lang w:val="nl-NL"/>
        </w:rPr>
        <w:t>De Identificatiecommissie komt samen zodra de gegevens uit het identificatieproces de identiteit van een overleden of bewusteloos slachtoffer zouden kunnen bepalen. Het is de verantwoordelijke van het DVI die de Identificatiecommissie samenroept, waarvan ook volgende personen deel uitmaken: de met het dossier belaste magistraat, de betrokken deskundige (dactyloscopie – odontologie – geneticus), de wetsgeneesheer, de coördinator van het team dat voor de gegevensvergelijking instaat (Reconciliation) en, eventueel, de observator van Interpol.</w:t>
      </w:r>
    </w:p>
  </w:footnote>
  <w:footnote w:id="58">
    <w:p w14:paraId="40EE9815" w14:textId="77777777" w:rsidR="001E2ABF" w:rsidRPr="008D3705" w:rsidRDefault="001E2ABF" w:rsidP="001F00CB">
      <w:pPr>
        <w:pStyle w:val="Notedebasdepage"/>
        <w:jc w:val="both"/>
        <w:rPr>
          <w:rFonts w:ascii="Arial" w:hAnsi="Arial" w:cs="Arial"/>
          <w:sz w:val="16"/>
          <w:szCs w:val="16"/>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Locatie waar de personen kunnen opgevangen en geregistreerd worden in afwachting van de identificatie van een verwant.</w:t>
      </w:r>
    </w:p>
  </w:footnote>
  <w:footnote w:id="59">
    <w:p w14:paraId="1C4D330D" w14:textId="77777777" w:rsidR="001E2ABF" w:rsidRPr="001F00CB" w:rsidRDefault="001E2ABF" w:rsidP="001F00CB">
      <w:pPr>
        <w:pStyle w:val="Notedebasdepage"/>
        <w:jc w:val="both"/>
        <w:rPr>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Onder significante lichaamsresten wordt begrepen de lichaamsresten die een bijdrage kunnen leveren aan de identificatie.</w:t>
      </w:r>
    </w:p>
  </w:footnote>
  <w:footnote w:id="60">
    <w:p w14:paraId="58AC2FE5" w14:textId="77777777" w:rsidR="001E2ABF" w:rsidRPr="008D3705" w:rsidRDefault="001E2ABF" w:rsidP="001F00CB">
      <w:pPr>
        <w:pStyle w:val="Notedebasdepage"/>
        <w:jc w:val="both"/>
        <w:rPr>
          <w:rFonts w:ascii="Arial" w:hAnsi="Arial" w:cs="Arial"/>
          <w:sz w:val="16"/>
          <w:szCs w:val="16"/>
          <w:lang w:val="nl-NL"/>
        </w:rPr>
      </w:pPr>
      <w:r w:rsidRPr="008D3705">
        <w:rPr>
          <w:rStyle w:val="Appelnotedebasdep"/>
          <w:rFonts w:ascii="Arial" w:hAnsi="Arial" w:cs="Arial"/>
          <w:sz w:val="16"/>
          <w:szCs w:val="16"/>
        </w:rPr>
        <w:footnoteRef/>
      </w:r>
      <w:r w:rsidRPr="008D3705">
        <w:rPr>
          <w:rFonts w:ascii="Arial" w:hAnsi="Arial" w:cs="Arial"/>
          <w:sz w:val="16"/>
          <w:szCs w:val="16"/>
          <w:lang w:val="nl-NL"/>
        </w:rPr>
        <w:t xml:space="preserve"> </w:t>
      </w:r>
      <w:r w:rsidRPr="008D3705">
        <w:rPr>
          <w:rFonts w:ascii="Arial" w:eastAsia="Times New Roman" w:hAnsi="Arial" w:cs="Arial"/>
          <w:sz w:val="16"/>
          <w:szCs w:val="16"/>
          <w:lang w:val="nl-NL"/>
        </w:rPr>
        <w:t>Zie artikel 3 van de wet van 23 maart 2019 betreffende de gerechtskosten in strafzaken en gelijkgestelde kosten en tot invoeging van een artikel 648 in het Wetboek van strafvordering (B.S. 19 april 2019, p. 39497).</w:t>
      </w:r>
    </w:p>
  </w:footnote>
  <w:footnote w:id="61">
    <w:p w14:paraId="60B64A8B" w14:textId="77777777" w:rsidR="001E2ABF" w:rsidRPr="00E61B76" w:rsidRDefault="001E2ABF">
      <w:pPr>
        <w:pStyle w:val="Notedebasdepage"/>
        <w:rPr>
          <w:rFonts w:ascii="Arial" w:hAnsi="Arial" w:cs="Arial"/>
          <w:sz w:val="16"/>
          <w:szCs w:val="16"/>
          <w:lang w:val="nl-BE"/>
        </w:rPr>
      </w:pPr>
      <w:r w:rsidRPr="008D3705">
        <w:rPr>
          <w:rStyle w:val="Appelnotedebasdep"/>
          <w:rFonts w:ascii="Arial" w:hAnsi="Arial" w:cs="Arial"/>
          <w:sz w:val="16"/>
          <w:szCs w:val="16"/>
        </w:rPr>
        <w:footnoteRef/>
      </w:r>
      <w:r w:rsidRPr="008D3705">
        <w:rPr>
          <w:rFonts w:ascii="Arial" w:hAnsi="Arial" w:cs="Arial"/>
          <w:sz w:val="16"/>
          <w:szCs w:val="16"/>
          <w:lang w:val="nl-BE"/>
        </w:rPr>
        <w:t xml:space="preserve"> De referentiemagistraten zijn de verbindingsmagistraten voorzien in de COL 16/2012.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D2CD" w14:textId="4C06DB30" w:rsidR="001E2ABF" w:rsidRPr="00756327" w:rsidRDefault="001E2ABF" w:rsidP="003D4D06">
    <w:pPr>
      <w:pStyle w:val="En-tte"/>
      <w:jc w:val="right"/>
      <w:rPr>
        <w:rFonts w:ascii="Arial" w:hAnsi="Arial" w:cs="Arial"/>
      </w:rPr>
    </w:pPr>
    <w:r>
      <w:rPr>
        <w:noProof/>
        <w:lang w:val="en-GB" w:eastAsia="en-GB"/>
      </w:rPr>
      <w:drawing>
        <wp:anchor distT="0" distB="0" distL="114300" distR="114300" simplePos="0" relativeHeight="251661312" behindDoc="0" locked="0" layoutInCell="1" allowOverlap="1" wp14:anchorId="710163C5" wp14:editId="5D5D6756">
          <wp:simplePos x="0" y="0"/>
          <wp:positionH relativeFrom="column">
            <wp:posOffset>93</wp:posOffset>
          </wp:positionH>
          <wp:positionV relativeFrom="paragraph">
            <wp:posOffset>226060</wp:posOffset>
          </wp:positionV>
          <wp:extent cx="1230472" cy="842400"/>
          <wp:effectExtent l="0" t="0" r="8255"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472" cy="842400"/>
                  </a:xfrm>
                  <a:prstGeom prst="rect">
                    <a:avLst/>
                  </a:prstGeom>
                  <a:noFill/>
                </pic:spPr>
              </pic:pic>
            </a:graphicData>
          </a:graphic>
          <wp14:sizeRelH relativeFrom="page">
            <wp14:pctWidth>0</wp14:pctWidth>
          </wp14:sizeRelH>
          <wp14:sizeRelV relativeFrom="page">
            <wp14:pctHeight>0</wp14:pctHeight>
          </wp14:sizeRelV>
        </wp:anchor>
      </w:drawing>
    </w:r>
    <w:r w:rsidRPr="00756327">
      <w:rPr>
        <w:rFonts w:ascii="Arial" w:hAnsi="Arial" w:cs="Arial"/>
      </w:rPr>
      <w:t>COL 17</w:t>
    </w:r>
    <w:r w:rsidRPr="00E22F66">
      <w:rPr>
        <w:rFonts w:ascii="Arial" w:hAnsi="Arial" w:cs="Arial"/>
      </w:rPr>
      <w:t>/</w:t>
    </w:r>
    <w:r w:rsidRPr="008D3705">
      <w:rPr>
        <w:rFonts w:ascii="Arial" w:hAnsi="Arial" w:cs="Arial"/>
      </w:rPr>
      <w:t xml:space="preserve">2012, </w:t>
    </w:r>
    <w:proofErr w:type="spellStart"/>
    <w:r w:rsidRPr="008D3705">
      <w:rPr>
        <w:rFonts w:ascii="Arial" w:hAnsi="Arial" w:cs="Arial"/>
      </w:rPr>
      <w:t>herziene</w:t>
    </w:r>
    <w:proofErr w:type="spellEnd"/>
    <w:r w:rsidRPr="008D3705">
      <w:rPr>
        <w:rFonts w:ascii="Arial" w:hAnsi="Arial" w:cs="Arial"/>
      </w:rPr>
      <w:t xml:space="preserve"> </w:t>
    </w:r>
    <w:proofErr w:type="spellStart"/>
    <w:r w:rsidRPr="008D3705">
      <w:rPr>
        <w:rFonts w:ascii="Arial" w:hAnsi="Arial" w:cs="Arial"/>
      </w:rPr>
      <w:t>versie</w:t>
    </w:r>
    <w:proofErr w:type="spellEnd"/>
    <w:r w:rsidRPr="008D3705">
      <w:rPr>
        <w:rFonts w:ascii="Arial" w:hAnsi="Arial" w:cs="Arial"/>
      </w:rPr>
      <w:t xml:space="preserve"> </w:t>
    </w:r>
    <w:r w:rsidR="004B7189" w:rsidRPr="008D3705">
      <w:rPr>
        <w:rFonts w:ascii="Arial" w:hAnsi="Arial" w:cs="Arial"/>
      </w:rPr>
      <w:t>02.05.2022</w:t>
    </w:r>
  </w:p>
  <w:p w14:paraId="0BB0D233" w14:textId="77777777" w:rsidR="001E2ABF" w:rsidRDefault="001E2ABF" w:rsidP="000B1C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62B2" w14:textId="77777777" w:rsidR="001E2ABF" w:rsidRDefault="001E2ABF">
    <w:pPr>
      <w:pStyle w:val="En-tte"/>
    </w:pPr>
    <w:r>
      <w:rPr>
        <w:noProof/>
        <w:lang w:val="en-GB" w:eastAsia="en-GB"/>
      </w:rPr>
      <w:drawing>
        <wp:anchor distT="0" distB="0" distL="114300" distR="114300" simplePos="0" relativeHeight="251659264" behindDoc="0" locked="0" layoutInCell="1" allowOverlap="1" wp14:anchorId="6352484C" wp14:editId="66AC87B0">
          <wp:simplePos x="0" y="0"/>
          <wp:positionH relativeFrom="column">
            <wp:posOffset>-304800</wp:posOffset>
          </wp:positionH>
          <wp:positionV relativeFrom="paragraph">
            <wp:posOffset>-213360</wp:posOffset>
          </wp:positionV>
          <wp:extent cx="1230472" cy="842400"/>
          <wp:effectExtent l="0" t="0" r="8255"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472" cy="842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5E8"/>
    <w:multiLevelType w:val="hybridMultilevel"/>
    <w:tmpl w:val="4466595C"/>
    <w:lvl w:ilvl="0" w:tplc="43EE7D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E13C37"/>
    <w:multiLevelType w:val="hybridMultilevel"/>
    <w:tmpl w:val="A0A204B2"/>
    <w:lvl w:ilvl="0" w:tplc="7924E5D2">
      <w:start w:val="1"/>
      <w:numFmt w:val="decimal"/>
      <w:lvlText w:val="6.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DB22A2"/>
    <w:multiLevelType w:val="hybridMultilevel"/>
    <w:tmpl w:val="6CA0C9EE"/>
    <w:lvl w:ilvl="0" w:tplc="85BAB6E2">
      <w:start w:val="1"/>
      <w:numFmt w:val="decimal"/>
      <w:lvlText w:val="4.6.6.%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1A338C"/>
    <w:multiLevelType w:val="hybridMultilevel"/>
    <w:tmpl w:val="C960EA10"/>
    <w:lvl w:ilvl="0" w:tplc="A0545150">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BF357C"/>
    <w:multiLevelType w:val="hybridMultilevel"/>
    <w:tmpl w:val="6B3C60DA"/>
    <w:lvl w:ilvl="0" w:tplc="A0545150">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DE5AE6"/>
    <w:multiLevelType w:val="hybridMultilevel"/>
    <w:tmpl w:val="341C700E"/>
    <w:lvl w:ilvl="0" w:tplc="03203F6E">
      <w:start w:val="1"/>
      <w:numFmt w:val="decimal"/>
      <w:lvlText w:val="5.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D73CDF"/>
    <w:multiLevelType w:val="hybridMultilevel"/>
    <w:tmpl w:val="C8B45FE6"/>
    <w:lvl w:ilvl="0" w:tplc="BD108AB0">
      <w:start w:val="1"/>
      <w:numFmt w:val="decimal"/>
      <w:lvlText w:val="3.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4A24ECA"/>
    <w:multiLevelType w:val="multilevel"/>
    <w:tmpl w:val="B0B8166C"/>
    <w:lvl w:ilvl="0">
      <w:start w:val="6"/>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5976ACD"/>
    <w:multiLevelType w:val="multilevel"/>
    <w:tmpl w:val="8B68B8D8"/>
    <w:lvl w:ilvl="0">
      <w:start w:val="1"/>
      <w:numFmt w:val="decimal"/>
      <w:pStyle w:val="Titre1"/>
      <w:lvlText w:val="%1."/>
      <w:lvlJc w:val="left"/>
      <w:pPr>
        <w:ind w:left="720"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88119D6"/>
    <w:multiLevelType w:val="hybridMultilevel"/>
    <w:tmpl w:val="BD60C62A"/>
    <w:lvl w:ilvl="0" w:tplc="55DA0734">
      <w:start w:val="1"/>
      <w:numFmt w:val="decimal"/>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914268A"/>
    <w:multiLevelType w:val="hybridMultilevel"/>
    <w:tmpl w:val="E042FAA0"/>
    <w:lvl w:ilvl="0" w:tplc="F7A2AC70">
      <w:start w:val="1"/>
      <w:numFmt w:val="decimal"/>
      <w:lvlText w:val="4.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98C1740"/>
    <w:multiLevelType w:val="singleLevel"/>
    <w:tmpl w:val="028CFFCA"/>
    <w:lvl w:ilvl="0">
      <w:start w:val="1"/>
      <w:numFmt w:val="upperLetter"/>
      <w:pStyle w:val="TITRE4"/>
      <w:lvlText w:val="%1."/>
      <w:lvlJc w:val="left"/>
      <w:pPr>
        <w:tabs>
          <w:tab w:val="num" w:pos="1414"/>
        </w:tabs>
        <w:ind w:left="1414" w:hanging="705"/>
      </w:pPr>
      <w:rPr>
        <w:rFonts w:hint="default"/>
        <w:u w:val="none"/>
      </w:rPr>
    </w:lvl>
  </w:abstractNum>
  <w:abstractNum w:abstractNumId="12" w15:restartNumberingAfterBreak="0">
    <w:nsid w:val="2CBD0AA0"/>
    <w:multiLevelType w:val="hybridMultilevel"/>
    <w:tmpl w:val="A3706A1E"/>
    <w:lvl w:ilvl="0" w:tplc="04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100089F"/>
    <w:multiLevelType w:val="hybridMultilevel"/>
    <w:tmpl w:val="46A47B16"/>
    <w:lvl w:ilvl="0" w:tplc="EAE4AA42">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122246B"/>
    <w:multiLevelType w:val="hybridMultilevel"/>
    <w:tmpl w:val="85E2D54A"/>
    <w:lvl w:ilvl="0" w:tplc="04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1BC4646"/>
    <w:multiLevelType w:val="hybridMultilevel"/>
    <w:tmpl w:val="3822D236"/>
    <w:lvl w:ilvl="0" w:tplc="04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9400829"/>
    <w:multiLevelType w:val="hybridMultilevel"/>
    <w:tmpl w:val="EA6AACA0"/>
    <w:lvl w:ilvl="0" w:tplc="BACEEE4A">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FAF5A9A"/>
    <w:multiLevelType w:val="hybridMultilevel"/>
    <w:tmpl w:val="C856080A"/>
    <w:lvl w:ilvl="0" w:tplc="4DAAD18E">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FE9142B"/>
    <w:multiLevelType w:val="hybridMultilevel"/>
    <w:tmpl w:val="E990EB76"/>
    <w:lvl w:ilvl="0" w:tplc="C9D6C1A2">
      <w:start w:val="1"/>
      <w:numFmt w:val="decimal"/>
      <w:lvlText w:val="4.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8CF65C3"/>
    <w:multiLevelType w:val="hybridMultilevel"/>
    <w:tmpl w:val="D2E2E50C"/>
    <w:lvl w:ilvl="0" w:tplc="9B8262F2">
      <w:start w:val="1"/>
      <w:numFmt w:val="decimal"/>
      <w:lvlText w:val="3.6.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C0F1A05"/>
    <w:multiLevelType w:val="multilevel"/>
    <w:tmpl w:val="B1800FCA"/>
    <w:lvl w:ilvl="0">
      <w:start w:val="4"/>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ED521B"/>
    <w:multiLevelType w:val="hybridMultilevel"/>
    <w:tmpl w:val="3B2A3DB4"/>
    <w:lvl w:ilvl="0" w:tplc="F05ED8BE">
      <w:numFmt w:val="bullet"/>
      <w:lvlText w:val="•"/>
      <w:lvlJc w:val="left"/>
      <w:pPr>
        <w:ind w:left="1788" w:hanging="360"/>
      </w:pPr>
      <w:rPr>
        <w:rFonts w:ascii="Arial" w:eastAsiaTheme="minorHAnsi" w:hAnsi="Arial" w:cs="Arial" w:hint="default"/>
      </w:rPr>
    </w:lvl>
    <w:lvl w:ilvl="1" w:tplc="080C0003" w:tentative="1">
      <w:start w:val="1"/>
      <w:numFmt w:val="bullet"/>
      <w:lvlText w:val="o"/>
      <w:lvlJc w:val="left"/>
      <w:pPr>
        <w:ind w:left="2508" w:hanging="360"/>
      </w:pPr>
      <w:rPr>
        <w:rFonts w:ascii="Courier New" w:hAnsi="Courier New" w:cs="Courier New" w:hint="default"/>
      </w:rPr>
    </w:lvl>
    <w:lvl w:ilvl="2" w:tplc="080C0005" w:tentative="1">
      <w:start w:val="1"/>
      <w:numFmt w:val="bullet"/>
      <w:lvlText w:val=""/>
      <w:lvlJc w:val="left"/>
      <w:pPr>
        <w:ind w:left="3228" w:hanging="360"/>
      </w:pPr>
      <w:rPr>
        <w:rFonts w:ascii="Wingdings" w:hAnsi="Wingdings" w:hint="default"/>
      </w:rPr>
    </w:lvl>
    <w:lvl w:ilvl="3" w:tplc="080C0001" w:tentative="1">
      <w:start w:val="1"/>
      <w:numFmt w:val="bullet"/>
      <w:lvlText w:val=""/>
      <w:lvlJc w:val="left"/>
      <w:pPr>
        <w:ind w:left="3948" w:hanging="360"/>
      </w:pPr>
      <w:rPr>
        <w:rFonts w:ascii="Symbol" w:hAnsi="Symbol" w:hint="default"/>
      </w:rPr>
    </w:lvl>
    <w:lvl w:ilvl="4" w:tplc="080C0003" w:tentative="1">
      <w:start w:val="1"/>
      <w:numFmt w:val="bullet"/>
      <w:lvlText w:val="o"/>
      <w:lvlJc w:val="left"/>
      <w:pPr>
        <w:ind w:left="4668" w:hanging="360"/>
      </w:pPr>
      <w:rPr>
        <w:rFonts w:ascii="Courier New" w:hAnsi="Courier New" w:cs="Courier New" w:hint="default"/>
      </w:rPr>
    </w:lvl>
    <w:lvl w:ilvl="5" w:tplc="080C0005" w:tentative="1">
      <w:start w:val="1"/>
      <w:numFmt w:val="bullet"/>
      <w:lvlText w:val=""/>
      <w:lvlJc w:val="left"/>
      <w:pPr>
        <w:ind w:left="5388" w:hanging="360"/>
      </w:pPr>
      <w:rPr>
        <w:rFonts w:ascii="Wingdings" w:hAnsi="Wingdings" w:hint="default"/>
      </w:rPr>
    </w:lvl>
    <w:lvl w:ilvl="6" w:tplc="080C0001" w:tentative="1">
      <w:start w:val="1"/>
      <w:numFmt w:val="bullet"/>
      <w:lvlText w:val=""/>
      <w:lvlJc w:val="left"/>
      <w:pPr>
        <w:ind w:left="6108" w:hanging="360"/>
      </w:pPr>
      <w:rPr>
        <w:rFonts w:ascii="Symbol" w:hAnsi="Symbol" w:hint="default"/>
      </w:rPr>
    </w:lvl>
    <w:lvl w:ilvl="7" w:tplc="080C0003" w:tentative="1">
      <w:start w:val="1"/>
      <w:numFmt w:val="bullet"/>
      <w:lvlText w:val="o"/>
      <w:lvlJc w:val="left"/>
      <w:pPr>
        <w:ind w:left="6828" w:hanging="360"/>
      </w:pPr>
      <w:rPr>
        <w:rFonts w:ascii="Courier New" w:hAnsi="Courier New" w:cs="Courier New" w:hint="default"/>
      </w:rPr>
    </w:lvl>
    <w:lvl w:ilvl="8" w:tplc="080C0005" w:tentative="1">
      <w:start w:val="1"/>
      <w:numFmt w:val="bullet"/>
      <w:lvlText w:val=""/>
      <w:lvlJc w:val="left"/>
      <w:pPr>
        <w:ind w:left="7548" w:hanging="360"/>
      </w:pPr>
      <w:rPr>
        <w:rFonts w:ascii="Wingdings" w:hAnsi="Wingdings" w:hint="default"/>
      </w:rPr>
    </w:lvl>
  </w:abstractNum>
  <w:abstractNum w:abstractNumId="22" w15:restartNumberingAfterBreak="0">
    <w:nsid w:val="5F934489"/>
    <w:multiLevelType w:val="hybridMultilevel"/>
    <w:tmpl w:val="F2821C2E"/>
    <w:lvl w:ilvl="0" w:tplc="BACEEE4A">
      <w:start w:val="1"/>
      <w:numFmt w:val="decimal"/>
      <w:lvlText w:val="4.%1."/>
      <w:lvlJc w:val="left"/>
      <w:pPr>
        <w:ind w:left="360" w:hanging="360"/>
      </w:pPr>
      <w:rPr>
        <w:rFonts w:hint="default"/>
      </w:rPr>
    </w:lvl>
    <w:lvl w:ilvl="1" w:tplc="39AE2D02">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56F2B5C"/>
    <w:multiLevelType w:val="hybridMultilevel"/>
    <w:tmpl w:val="DB3E551E"/>
    <w:lvl w:ilvl="0" w:tplc="8B7231B8">
      <w:numFmt w:val="bullet"/>
      <w:lvlText w:val="-"/>
      <w:lvlJc w:val="left"/>
      <w:pPr>
        <w:ind w:left="1068" w:hanging="708"/>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79E695E"/>
    <w:multiLevelType w:val="hybridMultilevel"/>
    <w:tmpl w:val="F9D4038E"/>
    <w:lvl w:ilvl="0" w:tplc="08130011">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5" w15:restartNumberingAfterBreak="0">
    <w:nsid w:val="6B4B6BE2"/>
    <w:multiLevelType w:val="hybridMultilevel"/>
    <w:tmpl w:val="F038457C"/>
    <w:lvl w:ilvl="0" w:tplc="0BA89B4E">
      <w:start w:val="1"/>
      <w:numFmt w:val="decimal"/>
      <w:lvlText w:val="4.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EB1590B"/>
    <w:multiLevelType w:val="hybridMultilevel"/>
    <w:tmpl w:val="1B0C23F2"/>
    <w:lvl w:ilvl="0" w:tplc="8E8AD5BC">
      <w:start w:val="1"/>
      <w:numFmt w:val="decimal"/>
      <w:lvlText w:val="7.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7AF4C1D"/>
    <w:multiLevelType w:val="hybridMultilevel"/>
    <w:tmpl w:val="7C1A4CC4"/>
    <w:lvl w:ilvl="0" w:tplc="8B7231B8">
      <w:numFmt w:val="bullet"/>
      <w:lvlText w:val="-"/>
      <w:lvlJc w:val="left"/>
      <w:pPr>
        <w:ind w:left="708" w:hanging="708"/>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1"/>
  </w:num>
  <w:num w:numId="4">
    <w:abstractNumId w:val="23"/>
  </w:num>
  <w:num w:numId="5">
    <w:abstractNumId w:val="12"/>
  </w:num>
  <w:num w:numId="6">
    <w:abstractNumId w:val="15"/>
  </w:num>
  <w:num w:numId="7">
    <w:abstractNumId w:val="27"/>
  </w:num>
  <w:num w:numId="8">
    <w:abstractNumId w:val="21"/>
  </w:num>
  <w:num w:numId="9">
    <w:abstractNumId w:val="13"/>
  </w:num>
  <w:num w:numId="10">
    <w:abstractNumId w:val="17"/>
  </w:num>
  <w:num w:numId="11">
    <w:abstractNumId w:val="4"/>
  </w:num>
  <w:num w:numId="12">
    <w:abstractNumId w:val="9"/>
  </w:num>
  <w:num w:numId="13">
    <w:abstractNumId w:val="6"/>
  </w:num>
  <w:num w:numId="14">
    <w:abstractNumId w:val="19"/>
  </w:num>
  <w:num w:numId="15">
    <w:abstractNumId w:val="18"/>
  </w:num>
  <w:num w:numId="16">
    <w:abstractNumId w:val="14"/>
  </w:num>
  <w:num w:numId="17">
    <w:abstractNumId w:val="2"/>
  </w:num>
  <w:num w:numId="18">
    <w:abstractNumId w:val="25"/>
  </w:num>
  <w:num w:numId="19">
    <w:abstractNumId w:val="10"/>
  </w:num>
  <w:num w:numId="20">
    <w:abstractNumId w:val="5"/>
  </w:num>
  <w:num w:numId="21">
    <w:abstractNumId w:val="1"/>
  </w:num>
  <w:num w:numId="22">
    <w:abstractNumId w:val="26"/>
  </w:num>
  <w:num w:numId="23">
    <w:abstractNumId w:val="16"/>
  </w:num>
  <w:num w:numId="24">
    <w:abstractNumId w:val="0"/>
  </w:num>
  <w:num w:numId="25">
    <w:abstractNumId w:val="20"/>
  </w:num>
  <w:num w:numId="26">
    <w:abstractNumId w:val="7"/>
  </w:num>
  <w:num w:numId="27">
    <w:abstractNumId w:val="3"/>
  </w:num>
  <w:num w:numId="28">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5E"/>
    <w:rsid w:val="00000E23"/>
    <w:rsid w:val="0000290E"/>
    <w:rsid w:val="000041AE"/>
    <w:rsid w:val="000071F3"/>
    <w:rsid w:val="00015D54"/>
    <w:rsid w:val="00017D6E"/>
    <w:rsid w:val="0002124F"/>
    <w:rsid w:val="00025314"/>
    <w:rsid w:val="000400B7"/>
    <w:rsid w:val="000422EC"/>
    <w:rsid w:val="000727C9"/>
    <w:rsid w:val="0007331C"/>
    <w:rsid w:val="00081F82"/>
    <w:rsid w:val="000A0CA8"/>
    <w:rsid w:val="000B1C5E"/>
    <w:rsid w:val="000C5504"/>
    <w:rsid w:val="000C5DED"/>
    <w:rsid w:val="000C6A86"/>
    <w:rsid w:val="000E2B00"/>
    <w:rsid w:val="000F6B12"/>
    <w:rsid w:val="00101CB9"/>
    <w:rsid w:val="00104127"/>
    <w:rsid w:val="00121857"/>
    <w:rsid w:val="00121DAB"/>
    <w:rsid w:val="001331F1"/>
    <w:rsid w:val="001361DA"/>
    <w:rsid w:val="001514CF"/>
    <w:rsid w:val="00151F04"/>
    <w:rsid w:val="00153B81"/>
    <w:rsid w:val="00161A5F"/>
    <w:rsid w:val="00180090"/>
    <w:rsid w:val="001A0461"/>
    <w:rsid w:val="001A1F70"/>
    <w:rsid w:val="001A2BC3"/>
    <w:rsid w:val="001A2F0B"/>
    <w:rsid w:val="001B2CAA"/>
    <w:rsid w:val="001C50BF"/>
    <w:rsid w:val="001D5849"/>
    <w:rsid w:val="001E2ABF"/>
    <w:rsid w:val="001E742D"/>
    <w:rsid w:val="001F00CB"/>
    <w:rsid w:val="001F2B46"/>
    <w:rsid w:val="001F56F9"/>
    <w:rsid w:val="001F5D5D"/>
    <w:rsid w:val="002025DC"/>
    <w:rsid w:val="00203C8D"/>
    <w:rsid w:val="002123E2"/>
    <w:rsid w:val="00216794"/>
    <w:rsid w:val="00227D8C"/>
    <w:rsid w:val="0023616F"/>
    <w:rsid w:val="0026376A"/>
    <w:rsid w:val="00263A76"/>
    <w:rsid w:val="00267ACD"/>
    <w:rsid w:val="002712A3"/>
    <w:rsid w:val="00275E7D"/>
    <w:rsid w:val="00276107"/>
    <w:rsid w:val="00276418"/>
    <w:rsid w:val="002806A0"/>
    <w:rsid w:val="0029130D"/>
    <w:rsid w:val="0029590F"/>
    <w:rsid w:val="00296B67"/>
    <w:rsid w:val="002A34EB"/>
    <w:rsid w:val="002A456E"/>
    <w:rsid w:val="002C1302"/>
    <w:rsid w:val="002D4239"/>
    <w:rsid w:val="002D6EC4"/>
    <w:rsid w:val="002E4EAD"/>
    <w:rsid w:val="002E542A"/>
    <w:rsid w:val="00320830"/>
    <w:rsid w:val="00323A76"/>
    <w:rsid w:val="003259BB"/>
    <w:rsid w:val="00327B14"/>
    <w:rsid w:val="00334DF7"/>
    <w:rsid w:val="00346175"/>
    <w:rsid w:val="003529D5"/>
    <w:rsid w:val="00367728"/>
    <w:rsid w:val="00372B66"/>
    <w:rsid w:val="00384687"/>
    <w:rsid w:val="00394508"/>
    <w:rsid w:val="003A50EB"/>
    <w:rsid w:val="003B6FFC"/>
    <w:rsid w:val="003C6B6A"/>
    <w:rsid w:val="003D4D06"/>
    <w:rsid w:val="003E0ACA"/>
    <w:rsid w:val="003E715A"/>
    <w:rsid w:val="003F77EF"/>
    <w:rsid w:val="00410693"/>
    <w:rsid w:val="00440324"/>
    <w:rsid w:val="00440485"/>
    <w:rsid w:val="004472D4"/>
    <w:rsid w:val="00455118"/>
    <w:rsid w:val="00461B1F"/>
    <w:rsid w:val="004664E9"/>
    <w:rsid w:val="004812DC"/>
    <w:rsid w:val="004A1179"/>
    <w:rsid w:val="004A20EF"/>
    <w:rsid w:val="004A2C54"/>
    <w:rsid w:val="004B227A"/>
    <w:rsid w:val="004B7189"/>
    <w:rsid w:val="004C251F"/>
    <w:rsid w:val="004C3847"/>
    <w:rsid w:val="004C61D2"/>
    <w:rsid w:val="004D4DA7"/>
    <w:rsid w:val="004D6A9C"/>
    <w:rsid w:val="004E258B"/>
    <w:rsid w:val="00521C3A"/>
    <w:rsid w:val="00524FD5"/>
    <w:rsid w:val="00536F9D"/>
    <w:rsid w:val="00547F55"/>
    <w:rsid w:val="0055258F"/>
    <w:rsid w:val="00560628"/>
    <w:rsid w:val="00567399"/>
    <w:rsid w:val="005748F3"/>
    <w:rsid w:val="00575260"/>
    <w:rsid w:val="005834B6"/>
    <w:rsid w:val="00590C9C"/>
    <w:rsid w:val="00591074"/>
    <w:rsid w:val="0059584D"/>
    <w:rsid w:val="005A1EAF"/>
    <w:rsid w:val="005A3EB4"/>
    <w:rsid w:val="005C49E3"/>
    <w:rsid w:val="005D50DF"/>
    <w:rsid w:val="005D6280"/>
    <w:rsid w:val="005F3604"/>
    <w:rsid w:val="0060365E"/>
    <w:rsid w:val="00607024"/>
    <w:rsid w:val="00607B5B"/>
    <w:rsid w:val="00615D97"/>
    <w:rsid w:val="006165C7"/>
    <w:rsid w:val="0062120D"/>
    <w:rsid w:val="0064761E"/>
    <w:rsid w:val="0065507C"/>
    <w:rsid w:val="0066181F"/>
    <w:rsid w:val="006625A1"/>
    <w:rsid w:val="00683B89"/>
    <w:rsid w:val="006879CB"/>
    <w:rsid w:val="00707AF2"/>
    <w:rsid w:val="00711481"/>
    <w:rsid w:val="00716573"/>
    <w:rsid w:val="00722779"/>
    <w:rsid w:val="0072328F"/>
    <w:rsid w:val="00733CC0"/>
    <w:rsid w:val="007357FF"/>
    <w:rsid w:val="00735F0D"/>
    <w:rsid w:val="00757D82"/>
    <w:rsid w:val="00765732"/>
    <w:rsid w:val="007747BA"/>
    <w:rsid w:val="00780FB2"/>
    <w:rsid w:val="00783AD7"/>
    <w:rsid w:val="007906BD"/>
    <w:rsid w:val="00794792"/>
    <w:rsid w:val="00795F7D"/>
    <w:rsid w:val="007A3BEF"/>
    <w:rsid w:val="007B22F3"/>
    <w:rsid w:val="007B6880"/>
    <w:rsid w:val="007C0560"/>
    <w:rsid w:val="007C0AA9"/>
    <w:rsid w:val="007C2962"/>
    <w:rsid w:val="007E045A"/>
    <w:rsid w:val="007F5BE3"/>
    <w:rsid w:val="007F5C53"/>
    <w:rsid w:val="008035A5"/>
    <w:rsid w:val="0080418A"/>
    <w:rsid w:val="00805411"/>
    <w:rsid w:val="00807E26"/>
    <w:rsid w:val="00813913"/>
    <w:rsid w:val="00813F9E"/>
    <w:rsid w:val="00833C1B"/>
    <w:rsid w:val="0083743A"/>
    <w:rsid w:val="008445A7"/>
    <w:rsid w:val="00844F53"/>
    <w:rsid w:val="0085118C"/>
    <w:rsid w:val="00874334"/>
    <w:rsid w:val="008838C5"/>
    <w:rsid w:val="00887A8D"/>
    <w:rsid w:val="008A014B"/>
    <w:rsid w:val="008A03E8"/>
    <w:rsid w:val="008A1D91"/>
    <w:rsid w:val="008C04FE"/>
    <w:rsid w:val="008C74BF"/>
    <w:rsid w:val="008D1873"/>
    <w:rsid w:val="008D3705"/>
    <w:rsid w:val="008E22E8"/>
    <w:rsid w:val="008E568D"/>
    <w:rsid w:val="00904DB6"/>
    <w:rsid w:val="009128E2"/>
    <w:rsid w:val="00921E52"/>
    <w:rsid w:val="009226C6"/>
    <w:rsid w:val="00932E71"/>
    <w:rsid w:val="009519C0"/>
    <w:rsid w:val="0098179F"/>
    <w:rsid w:val="009B56F6"/>
    <w:rsid w:val="009B6B16"/>
    <w:rsid w:val="009C3692"/>
    <w:rsid w:val="009D145C"/>
    <w:rsid w:val="009E28D3"/>
    <w:rsid w:val="009E764A"/>
    <w:rsid w:val="00A0484A"/>
    <w:rsid w:val="00A1180F"/>
    <w:rsid w:val="00A154E8"/>
    <w:rsid w:val="00A305BB"/>
    <w:rsid w:val="00A57690"/>
    <w:rsid w:val="00A6494E"/>
    <w:rsid w:val="00A70F3A"/>
    <w:rsid w:val="00A73E81"/>
    <w:rsid w:val="00A76C96"/>
    <w:rsid w:val="00A838E5"/>
    <w:rsid w:val="00AA187E"/>
    <w:rsid w:val="00AB283A"/>
    <w:rsid w:val="00AB79B9"/>
    <w:rsid w:val="00AC1E07"/>
    <w:rsid w:val="00AC42E6"/>
    <w:rsid w:val="00AD15E3"/>
    <w:rsid w:val="00AD3F96"/>
    <w:rsid w:val="00AE20D0"/>
    <w:rsid w:val="00AE2190"/>
    <w:rsid w:val="00AE2BCB"/>
    <w:rsid w:val="00AE3319"/>
    <w:rsid w:val="00AF133C"/>
    <w:rsid w:val="00AF370E"/>
    <w:rsid w:val="00B03473"/>
    <w:rsid w:val="00B06F64"/>
    <w:rsid w:val="00B104BE"/>
    <w:rsid w:val="00B10615"/>
    <w:rsid w:val="00B1235E"/>
    <w:rsid w:val="00B33357"/>
    <w:rsid w:val="00B4055C"/>
    <w:rsid w:val="00B420D3"/>
    <w:rsid w:val="00B42510"/>
    <w:rsid w:val="00B428E9"/>
    <w:rsid w:val="00B4429C"/>
    <w:rsid w:val="00B50DF8"/>
    <w:rsid w:val="00B6126B"/>
    <w:rsid w:val="00B661D7"/>
    <w:rsid w:val="00B86F32"/>
    <w:rsid w:val="00B91D91"/>
    <w:rsid w:val="00BA4B56"/>
    <w:rsid w:val="00BB6C0E"/>
    <w:rsid w:val="00BC1D64"/>
    <w:rsid w:val="00BC59C4"/>
    <w:rsid w:val="00BD2288"/>
    <w:rsid w:val="00BD782D"/>
    <w:rsid w:val="00BF19D2"/>
    <w:rsid w:val="00C01AF8"/>
    <w:rsid w:val="00C06EFD"/>
    <w:rsid w:val="00C22057"/>
    <w:rsid w:val="00C24513"/>
    <w:rsid w:val="00C340ED"/>
    <w:rsid w:val="00C5485A"/>
    <w:rsid w:val="00C56121"/>
    <w:rsid w:val="00C5639B"/>
    <w:rsid w:val="00C851C3"/>
    <w:rsid w:val="00C86483"/>
    <w:rsid w:val="00CA1A51"/>
    <w:rsid w:val="00CA4A19"/>
    <w:rsid w:val="00CA66E5"/>
    <w:rsid w:val="00CB1C58"/>
    <w:rsid w:val="00CB2342"/>
    <w:rsid w:val="00CB2919"/>
    <w:rsid w:val="00CB6800"/>
    <w:rsid w:val="00CC750F"/>
    <w:rsid w:val="00CF5FE9"/>
    <w:rsid w:val="00CF6F11"/>
    <w:rsid w:val="00D24AC4"/>
    <w:rsid w:val="00D25EE0"/>
    <w:rsid w:val="00D36097"/>
    <w:rsid w:val="00D3622C"/>
    <w:rsid w:val="00D377B8"/>
    <w:rsid w:val="00D416A5"/>
    <w:rsid w:val="00D44170"/>
    <w:rsid w:val="00D50C14"/>
    <w:rsid w:val="00D52D0F"/>
    <w:rsid w:val="00D60BE0"/>
    <w:rsid w:val="00D62F33"/>
    <w:rsid w:val="00D64078"/>
    <w:rsid w:val="00D67DC0"/>
    <w:rsid w:val="00D80CEE"/>
    <w:rsid w:val="00D91F6D"/>
    <w:rsid w:val="00DB69FA"/>
    <w:rsid w:val="00DB6D5E"/>
    <w:rsid w:val="00DC7EBB"/>
    <w:rsid w:val="00DD6B7A"/>
    <w:rsid w:val="00DE42AF"/>
    <w:rsid w:val="00DE73E4"/>
    <w:rsid w:val="00DF419C"/>
    <w:rsid w:val="00E01283"/>
    <w:rsid w:val="00E10EF5"/>
    <w:rsid w:val="00E22F66"/>
    <w:rsid w:val="00E341EF"/>
    <w:rsid w:val="00E4560C"/>
    <w:rsid w:val="00E53AD5"/>
    <w:rsid w:val="00E5500E"/>
    <w:rsid w:val="00E5517C"/>
    <w:rsid w:val="00E55CDD"/>
    <w:rsid w:val="00E61B76"/>
    <w:rsid w:val="00E722A8"/>
    <w:rsid w:val="00E734AD"/>
    <w:rsid w:val="00E8544B"/>
    <w:rsid w:val="00E96950"/>
    <w:rsid w:val="00E9722E"/>
    <w:rsid w:val="00EA43DC"/>
    <w:rsid w:val="00EB119E"/>
    <w:rsid w:val="00EB12D3"/>
    <w:rsid w:val="00EB4B64"/>
    <w:rsid w:val="00EC1F9E"/>
    <w:rsid w:val="00EC61EF"/>
    <w:rsid w:val="00ED4F94"/>
    <w:rsid w:val="00ED65A1"/>
    <w:rsid w:val="00EE3552"/>
    <w:rsid w:val="00EE46F0"/>
    <w:rsid w:val="00EF0C54"/>
    <w:rsid w:val="00F01FCB"/>
    <w:rsid w:val="00F05F80"/>
    <w:rsid w:val="00F07A27"/>
    <w:rsid w:val="00F202C3"/>
    <w:rsid w:val="00F23389"/>
    <w:rsid w:val="00F2725F"/>
    <w:rsid w:val="00F420F9"/>
    <w:rsid w:val="00F428AC"/>
    <w:rsid w:val="00F90FA5"/>
    <w:rsid w:val="00F9319D"/>
    <w:rsid w:val="00F979BC"/>
    <w:rsid w:val="00FA54E7"/>
    <w:rsid w:val="00FB1D51"/>
    <w:rsid w:val="00FB4DFD"/>
    <w:rsid w:val="00FC5766"/>
    <w:rsid w:val="00FC79C6"/>
    <w:rsid w:val="00FD5418"/>
    <w:rsid w:val="00FE362B"/>
    <w:rsid w:val="00FF3218"/>
    <w:rsid w:val="00FF6D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93039E"/>
  <w15:chartTrackingRefBased/>
  <w15:docId w15:val="{F6F76B43-4D16-4B06-BB9A-95CA49FA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A20EF"/>
    <w:pPr>
      <w:keepNext/>
      <w:keepLines/>
      <w:numPr>
        <w:numId w:val="1"/>
      </w:numPr>
      <w:spacing w:before="360" w:after="120"/>
      <w:outlineLvl w:val="0"/>
    </w:pPr>
    <w:rPr>
      <w:rFonts w:ascii="Arial" w:eastAsiaTheme="majorEastAsia" w:hAnsi="Arial" w:cstheme="majorBidi"/>
      <w:b/>
      <w:sz w:val="24"/>
      <w:szCs w:val="32"/>
      <w:u w:val="single"/>
    </w:rPr>
  </w:style>
  <w:style w:type="paragraph" w:styleId="Titre2">
    <w:name w:val="heading 2"/>
    <w:basedOn w:val="Normal"/>
    <w:next w:val="Normal"/>
    <w:link w:val="Titre2Car"/>
    <w:uiPriority w:val="9"/>
    <w:unhideWhenUsed/>
    <w:qFormat/>
    <w:rsid w:val="00D91F6D"/>
    <w:pPr>
      <w:keepNext/>
      <w:keepLines/>
      <w:spacing w:before="280" w:after="240"/>
      <w:outlineLvl w:val="1"/>
    </w:pPr>
    <w:rPr>
      <w:rFonts w:ascii="Arial" w:eastAsiaTheme="majorEastAsia" w:hAnsi="Arial" w:cstheme="majorBidi"/>
      <w:b/>
      <w:color w:val="000000" w:themeColor="text1"/>
      <w:szCs w:val="26"/>
      <w:u w:val="single"/>
      <w:lang w:val="fr-FR"/>
    </w:rPr>
  </w:style>
  <w:style w:type="paragraph" w:styleId="Titre3">
    <w:name w:val="heading 3"/>
    <w:basedOn w:val="Normal"/>
    <w:next w:val="Normal"/>
    <w:link w:val="Titre3Car"/>
    <w:uiPriority w:val="9"/>
    <w:semiHidden/>
    <w:unhideWhenUsed/>
    <w:qFormat/>
    <w:rsid w:val="003D4D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0">
    <w:name w:val="heading 4"/>
    <w:basedOn w:val="Normal"/>
    <w:next w:val="Normal"/>
    <w:link w:val="Titre4Car"/>
    <w:uiPriority w:val="9"/>
    <w:semiHidden/>
    <w:unhideWhenUsed/>
    <w:qFormat/>
    <w:rsid w:val="003D4D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CF5F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B1C5E"/>
    <w:pPr>
      <w:tabs>
        <w:tab w:val="center" w:pos="4513"/>
        <w:tab w:val="right" w:pos="9026"/>
      </w:tabs>
      <w:spacing w:after="0" w:line="240" w:lineRule="auto"/>
    </w:pPr>
  </w:style>
  <w:style w:type="character" w:customStyle="1" w:styleId="En-tteCar">
    <w:name w:val="En-tête Car"/>
    <w:basedOn w:val="Policepardfaut"/>
    <w:link w:val="En-tte"/>
    <w:uiPriority w:val="99"/>
    <w:rsid w:val="000B1C5E"/>
  </w:style>
  <w:style w:type="paragraph" w:styleId="Pieddepage">
    <w:name w:val="footer"/>
    <w:basedOn w:val="Normal"/>
    <w:link w:val="PieddepageCar"/>
    <w:unhideWhenUsed/>
    <w:rsid w:val="000B1C5E"/>
    <w:pPr>
      <w:tabs>
        <w:tab w:val="center" w:pos="4513"/>
        <w:tab w:val="right" w:pos="9026"/>
      </w:tabs>
      <w:spacing w:after="0" w:line="240" w:lineRule="auto"/>
    </w:pPr>
  </w:style>
  <w:style w:type="character" w:customStyle="1" w:styleId="PieddepageCar">
    <w:name w:val="Pied de page Car"/>
    <w:basedOn w:val="Policepardfaut"/>
    <w:link w:val="Pieddepage"/>
    <w:rsid w:val="000B1C5E"/>
  </w:style>
  <w:style w:type="character" w:customStyle="1" w:styleId="Titre1Car">
    <w:name w:val="Titre 1 Car"/>
    <w:basedOn w:val="Policepardfaut"/>
    <w:link w:val="Titre1"/>
    <w:uiPriority w:val="9"/>
    <w:rsid w:val="004A20EF"/>
    <w:rPr>
      <w:rFonts w:ascii="Arial" w:eastAsiaTheme="majorEastAsia" w:hAnsi="Arial" w:cstheme="majorBidi"/>
      <w:b/>
      <w:sz w:val="24"/>
      <w:szCs w:val="32"/>
      <w:u w:val="single"/>
    </w:rPr>
  </w:style>
  <w:style w:type="character" w:customStyle="1" w:styleId="Titre2Car">
    <w:name w:val="Titre 2 Car"/>
    <w:basedOn w:val="Policepardfaut"/>
    <w:link w:val="Titre2"/>
    <w:uiPriority w:val="9"/>
    <w:rsid w:val="00D91F6D"/>
    <w:rPr>
      <w:rFonts w:ascii="Arial" w:eastAsiaTheme="majorEastAsia" w:hAnsi="Arial" w:cstheme="majorBidi"/>
      <w:b/>
      <w:color w:val="000000" w:themeColor="text1"/>
      <w:szCs w:val="26"/>
      <w:u w:val="single"/>
      <w:lang w:val="fr-FR"/>
    </w:rPr>
  </w:style>
  <w:style w:type="paragraph" w:styleId="Sous-titre">
    <w:name w:val="Subtitle"/>
    <w:basedOn w:val="Normal"/>
    <w:next w:val="Normal"/>
    <w:link w:val="Sous-titreCar"/>
    <w:uiPriority w:val="11"/>
    <w:qFormat/>
    <w:rsid w:val="000A0CA8"/>
    <w:pPr>
      <w:spacing w:before="240" w:after="280"/>
    </w:pPr>
    <w:rPr>
      <w:rFonts w:ascii="Arial" w:eastAsiaTheme="minorEastAsia" w:hAnsi="Arial" w:cs="Arial"/>
      <w:sz w:val="20"/>
      <w:u w:val="single"/>
      <w:lang w:val="fr-FR"/>
    </w:rPr>
  </w:style>
  <w:style w:type="character" w:customStyle="1" w:styleId="Sous-titreCar">
    <w:name w:val="Sous-titre Car"/>
    <w:basedOn w:val="Policepardfaut"/>
    <w:link w:val="Sous-titre"/>
    <w:uiPriority w:val="11"/>
    <w:rsid w:val="000A0CA8"/>
    <w:rPr>
      <w:rFonts w:ascii="Arial" w:eastAsiaTheme="minorEastAsia" w:hAnsi="Arial" w:cs="Arial"/>
      <w:sz w:val="20"/>
      <w:u w:val="single"/>
      <w:lang w:val="fr-FR"/>
    </w:rPr>
  </w:style>
  <w:style w:type="paragraph" w:customStyle="1" w:styleId="Soussoustitre">
    <w:name w:val="Sous sous titre"/>
    <w:basedOn w:val="Normal"/>
    <w:link w:val="SoussoustitreCar"/>
    <w:qFormat/>
    <w:rsid w:val="00B33357"/>
    <w:rPr>
      <w:rFonts w:ascii="Arial" w:hAnsi="Arial"/>
      <w:sz w:val="20"/>
      <w:u w:val="dotted"/>
      <w:lang w:val="fr-FR"/>
    </w:rPr>
  </w:style>
  <w:style w:type="character" w:styleId="Marquedecommentaire">
    <w:name w:val="annotation reference"/>
    <w:basedOn w:val="Policepardfaut"/>
    <w:uiPriority w:val="99"/>
    <w:semiHidden/>
    <w:unhideWhenUsed/>
    <w:rsid w:val="00707AF2"/>
    <w:rPr>
      <w:sz w:val="16"/>
      <w:szCs w:val="16"/>
    </w:rPr>
  </w:style>
  <w:style w:type="character" w:customStyle="1" w:styleId="SoussoustitreCar">
    <w:name w:val="Sous sous titre Car"/>
    <w:basedOn w:val="Policepardfaut"/>
    <w:link w:val="Soussoustitre"/>
    <w:rsid w:val="00B33357"/>
    <w:rPr>
      <w:rFonts w:ascii="Arial" w:hAnsi="Arial"/>
      <w:sz w:val="20"/>
      <w:u w:val="dotted"/>
      <w:lang w:val="fr-FR"/>
    </w:rPr>
  </w:style>
  <w:style w:type="paragraph" w:styleId="Commentaire">
    <w:name w:val="annotation text"/>
    <w:basedOn w:val="Normal"/>
    <w:link w:val="CommentaireCar"/>
    <w:uiPriority w:val="99"/>
    <w:unhideWhenUsed/>
    <w:rsid w:val="00707AF2"/>
    <w:pPr>
      <w:spacing w:line="240" w:lineRule="auto"/>
    </w:pPr>
    <w:rPr>
      <w:sz w:val="20"/>
      <w:szCs w:val="20"/>
    </w:rPr>
  </w:style>
  <w:style w:type="character" w:customStyle="1" w:styleId="CommentaireCar">
    <w:name w:val="Commentaire Car"/>
    <w:basedOn w:val="Policepardfaut"/>
    <w:link w:val="Commentaire"/>
    <w:uiPriority w:val="99"/>
    <w:rsid w:val="00707AF2"/>
    <w:rPr>
      <w:sz w:val="20"/>
      <w:szCs w:val="20"/>
    </w:rPr>
  </w:style>
  <w:style w:type="paragraph" w:styleId="Objetducommentaire">
    <w:name w:val="annotation subject"/>
    <w:basedOn w:val="Commentaire"/>
    <w:next w:val="Commentaire"/>
    <w:link w:val="ObjetducommentaireCar"/>
    <w:uiPriority w:val="99"/>
    <w:semiHidden/>
    <w:unhideWhenUsed/>
    <w:rsid w:val="00707AF2"/>
    <w:rPr>
      <w:b/>
      <w:bCs/>
    </w:rPr>
  </w:style>
  <w:style w:type="character" w:customStyle="1" w:styleId="ObjetducommentaireCar">
    <w:name w:val="Objet du commentaire Car"/>
    <w:basedOn w:val="CommentaireCar"/>
    <w:link w:val="Objetducommentaire"/>
    <w:uiPriority w:val="99"/>
    <w:semiHidden/>
    <w:rsid w:val="00707AF2"/>
    <w:rPr>
      <w:b/>
      <w:bCs/>
      <w:sz w:val="20"/>
      <w:szCs w:val="20"/>
    </w:rPr>
  </w:style>
  <w:style w:type="paragraph" w:styleId="Textedebulles">
    <w:name w:val="Balloon Text"/>
    <w:basedOn w:val="Normal"/>
    <w:link w:val="TextedebullesCar"/>
    <w:uiPriority w:val="99"/>
    <w:semiHidden/>
    <w:unhideWhenUsed/>
    <w:rsid w:val="00707A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7AF2"/>
    <w:rPr>
      <w:rFonts w:ascii="Segoe UI" w:hAnsi="Segoe UI" w:cs="Segoe UI"/>
      <w:sz w:val="18"/>
      <w:szCs w:val="18"/>
    </w:rPr>
  </w:style>
  <w:style w:type="paragraph" w:styleId="Paragraphedeliste">
    <w:name w:val="List Paragraph"/>
    <w:basedOn w:val="Normal"/>
    <w:uiPriority w:val="34"/>
    <w:qFormat/>
    <w:rsid w:val="007B22F3"/>
    <w:pPr>
      <w:ind w:left="720"/>
      <w:contextualSpacing/>
    </w:pPr>
  </w:style>
  <w:style w:type="paragraph" w:styleId="Notedebasdepage">
    <w:name w:val="footnote text"/>
    <w:basedOn w:val="Normal"/>
    <w:link w:val="NotedebasdepageCar"/>
    <w:uiPriority w:val="99"/>
    <w:semiHidden/>
    <w:unhideWhenUsed/>
    <w:rsid w:val="007165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6573"/>
    <w:rPr>
      <w:sz w:val="20"/>
      <w:szCs w:val="20"/>
    </w:rPr>
  </w:style>
  <w:style w:type="character" w:styleId="Appelnotedebasdep">
    <w:name w:val="footnote reference"/>
    <w:basedOn w:val="Policepardfaut"/>
    <w:uiPriority w:val="99"/>
    <w:semiHidden/>
    <w:unhideWhenUsed/>
    <w:rsid w:val="00716573"/>
    <w:rPr>
      <w:vertAlign w:val="superscript"/>
    </w:rPr>
  </w:style>
  <w:style w:type="paragraph" w:customStyle="1" w:styleId="TITRE4">
    <w:name w:val="TITRE 4"/>
    <w:basedOn w:val="Normal"/>
    <w:rsid w:val="00716573"/>
    <w:pPr>
      <w:numPr>
        <w:numId w:val="3"/>
      </w:numPr>
      <w:spacing w:after="0" w:line="240" w:lineRule="auto"/>
    </w:pPr>
    <w:rPr>
      <w:rFonts w:ascii="Times New Roman" w:eastAsia="Times New Roman" w:hAnsi="Times New Roman" w:cs="Times New Roman"/>
      <w:b/>
      <w:i/>
      <w:sz w:val="28"/>
      <w:szCs w:val="20"/>
      <w:u w:val="single"/>
    </w:rPr>
  </w:style>
  <w:style w:type="paragraph" w:styleId="En-ttedetabledesmatires">
    <w:name w:val="TOC Heading"/>
    <w:basedOn w:val="Titre1"/>
    <w:next w:val="Normal"/>
    <w:uiPriority w:val="39"/>
    <w:unhideWhenUsed/>
    <w:qFormat/>
    <w:rsid w:val="009128E2"/>
    <w:pPr>
      <w:numPr>
        <w:numId w:val="0"/>
      </w:numPr>
      <w:spacing w:before="240" w:after="0"/>
      <w:outlineLvl w:val="9"/>
    </w:pPr>
    <w:rPr>
      <w:rFonts w:asciiTheme="majorHAnsi" w:hAnsiTheme="majorHAnsi"/>
      <w:b w:val="0"/>
      <w:color w:val="2E74B5" w:themeColor="accent1" w:themeShade="BF"/>
      <w:sz w:val="32"/>
      <w:u w:val="none"/>
      <w:lang w:eastAsia="fr-BE"/>
    </w:rPr>
  </w:style>
  <w:style w:type="paragraph" w:styleId="TM1">
    <w:name w:val="toc 1"/>
    <w:basedOn w:val="Normal"/>
    <w:next w:val="Normal"/>
    <w:autoRedefine/>
    <w:uiPriority w:val="39"/>
    <w:unhideWhenUsed/>
    <w:rsid w:val="0059584D"/>
    <w:pPr>
      <w:tabs>
        <w:tab w:val="left" w:pos="440"/>
        <w:tab w:val="right" w:leader="dot" w:pos="9016"/>
      </w:tabs>
      <w:spacing w:after="100"/>
      <w:ind w:left="426" w:hanging="426"/>
    </w:pPr>
  </w:style>
  <w:style w:type="paragraph" w:styleId="TM2">
    <w:name w:val="toc 2"/>
    <w:basedOn w:val="Normal"/>
    <w:next w:val="Normal"/>
    <w:autoRedefine/>
    <w:uiPriority w:val="39"/>
    <w:unhideWhenUsed/>
    <w:rsid w:val="0059584D"/>
    <w:pPr>
      <w:tabs>
        <w:tab w:val="left" w:pos="851"/>
        <w:tab w:val="right" w:leader="dot" w:pos="9016"/>
      </w:tabs>
      <w:spacing w:after="100"/>
      <w:ind w:left="851" w:hanging="631"/>
    </w:pPr>
  </w:style>
  <w:style w:type="character" w:styleId="Lienhypertexte">
    <w:name w:val="Hyperlink"/>
    <w:basedOn w:val="Policepardfaut"/>
    <w:uiPriority w:val="99"/>
    <w:unhideWhenUsed/>
    <w:rsid w:val="009128E2"/>
    <w:rPr>
      <w:color w:val="0563C1" w:themeColor="hyperlink"/>
      <w:u w:val="single"/>
    </w:rPr>
  </w:style>
  <w:style w:type="character" w:customStyle="1" w:styleId="Titre6Car">
    <w:name w:val="Titre 6 Car"/>
    <w:basedOn w:val="Policepardfaut"/>
    <w:link w:val="Titre6"/>
    <w:uiPriority w:val="9"/>
    <w:semiHidden/>
    <w:rsid w:val="00CF5FE9"/>
    <w:rPr>
      <w:rFonts w:asciiTheme="majorHAnsi" w:eastAsiaTheme="majorEastAsia" w:hAnsiTheme="majorHAnsi" w:cstheme="majorBidi"/>
      <w:color w:val="1F4D78" w:themeColor="accent1" w:themeShade="7F"/>
    </w:rPr>
  </w:style>
  <w:style w:type="character" w:customStyle="1" w:styleId="Titre3Car">
    <w:name w:val="Titre 3 Car"/>
    <w:basedOn w:val="Policepardfaut"/>
    <w:link w:val="Titre3"/>
    <w:uiPriority w:val="9"/>
    <w:semiHidden/>
    <w:rsid w:val="003D4D06"/>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0"/>
    <w:uiPriority w:val="9"/>
    <w:semiHidden/>
    <w:rsid w:val="003D4D06"/>
    <w:rPr>
      <w:rFonts w:asciiTheme="majorHAnsi" w:eastAsiaTheme="majorEastAsia" w:hAnsiTheme="majorHAnsi" w:cstheme="majorBidi"/>
      <w:i/>
      <w:iCs/>
      <w:color w:val="2E74B5" w:themeColor="accent1" w:themeShade="BF"/>
    </w:rPr>
  </w:style>
  <w:style w:type="paragraph" w:styleId="Corpsdetexte3">
    <w:name w:val="Body Text 3"/>
    <w:basedOn w:val="Normal"/>
    <w:link w:val="Corpsdetexte3Car"/>
    <w:uiPriority w:val="99"/>
    <w:semiHidden/>
    <w:unhideWhenUsed/>
    <w:rsid w:val="00000E23"/>
    <w:pPr>
      <w:spacing w:after="120"/>
    </w:pPr>
    <w:rPr>
      <w:sz w:val="16"/>
      <w:szCs w:val="16"/>
    </w:rPr>
  </w:style>
  <w:style w:type="character" w:customStyle="1" w:styleId="Corpsdetexte3Car">
    <w:name w:val="Corps de texte 3 Car"/>
    <w:basedOn w:val="Policepardfaut"/>
    <w:link w:val="Corpsdetexte3"/>
    <w:uiPriority w:val="99"/>
    <w:semiHidden/>
    <w:rsid w:val="00000E23"/>
    <w:rPr>
      <w:sz w:val="16"/>
      <w:szCs w:val="16"/>
    </w:rPr>
  </w:style>
  <w:style w:type="paragraph" w:customStyle="1" w:styleId="Default">
    <w:name w:val="Default"/>
    <w:rsid w:val="000F6B12"/>
    <w:pPr>
      <w:autoSpaceDE w:val="0"/>
      <w:autoSpaceDN w:val="0"/>
      <w:adjustRightInd w:val="0"/>
      <w:spacing w:after="0" w:line="240" w:lineRule="auto"/>
    </w:pPr>
    <w:rPr>
      <w:rFonts w:ascii="Calibri" w:hAnsi="Calibri" w:cs="Calibri"/>
      <w:color w:val="000000"/>
      <w:sz w:val="24"/>
      <w:szCs w:val="24"/>
      <w:lang w:val="nl-BE"/>
    </w:rPr>
  </w:style>
  <w:style w:type="paragraph" w:customStyle="1" w:styleId="ARIAL11">
    <w:name w:val="ARIAL 11"/>
    <w:basedOn w:val="Normal"/>
    <w:rsid w:val="00874334"/>
    <w:pPr>
      <w:spacing w:after="0" w:line="300" w:lineRule="atLeast"/>
      <w:jc w:val="both"/>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47910">
      <w:bodyDiv w:val="1"/>
      <w:marLeft w:val="0"/>
      <w:marRight w:val="0"/>
      <w:marTop w:val="0"/>
      <w:marBottom w:val="0"/>
      <w:divBdr>
        <w:top w:val="none" w:sz="0" w:space="0" w:color="auto"/>
        <w:left w:val="none" w:sz="0" w:space="0" w:color="auto"/>
        <w:bottom w:val="none" w:sz="0" w:space="0" w:color="auto"/>
        <w:right w:val="none" w:sz="0" w:space="0" w:color="auto"/>
      </w:divBdr>
    </w:div>
    <w:div w:id="18553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3A128568675144B9AB2B0B52969C4A" ma:contentTypeVersion="2" ma:contentTypeDescription="Een nieuw document maken." ma:contentTypeScope="" ma:versionID="10be040e3246df61c6167bda1ec3d6c8">
  <xsd:schema xmlns:xsd="http://www.w3.org/2001/XMLSchema" xmlns:xs="http://www.w3.org/2001/XMLSchema" xmlns:p="http://schemas.microsoft.com/office/2006/metadata/properties" xmlns:ns2="df6f4008-ccb3-4faf-96f1-f4f0778739af" targetNamespace="http://schemas.microsoft.com/office/2006/metadata/properties" ma:root="true" ma:fieldsID="0b20d8e45b2f79d66a6b04a5af234d77" ns2:_="">
    <xsd:import namespace="df6f4008-ccb3-4faf-96f1-f4f0778739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f4008-ccb3-4faf-96f1-f4f077873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D1AE0-CB15-43EE-9C30-DBC67584A844}">
  <ds:schemaRefs>
    <ds:schemaRef ds:uri="http://schemas.microsoft.com/office/2006/documentManagement/types"/>
    <ds:schemaRef ds:uri="http://purl.org/dc/elements/1.1/"/>
    <ds:schemaRef ds:uri="df6f4008-ccb3-4faf-96f1-f4f0778739af"/>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227848C-EB04-4E3F-9E8F-84BDC80EA236}">
  <ds:schemaRefs>
    <ds:schemaRef ds:uri="http://schemas.microsoft.com/sharepoint/v3/contenttype/forms"/>
  </ds:schemaRefs>
</ds:datastoreItem>
</file>

<file path=customXml/itemProps3.xml><?xml version="1.0" encoding="utf-8"?>
<ds:datastoreItem xmlns:ds="http://schemas.openxmlformats.org/officeDocument/2006/customXml" ds:itemID="{4923958E-DA85-4F9F-B23E-E53586E0A3A4}">
  <ds:schemaRefs>
    <ds:schemaRef ds:uri="http://schemas.openxmlformats.org/officeDocument/2006/bibliography"/>
  </ds:schemaRefs>
</ds:datastoreItem>
</file>

<file path=customXml/itemProps4.xml><?xml version="1.0" encoding="utf-8"?>
<ds:datastoreItem xmlns:ds="http://schemas.openxmlformats.org/officeDocument/2006/customXml" ds:itemID="{31ACAC61-33B2-43B0-86FA-2BA4F6C92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f4008-ccb3-4faf-96f1-f4f077873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10248</Words>
  <Characters>58418</Characters>
  <Application>Microsoft Office Word</Application>
  <DocSecurity>0</DocSecurity>
  <Lines>486</Lines>
  <Paragraphs>137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FOD Justitie / SPF Justice</Company>
  <LinksUpToDate>false</LinksUpToDate>
  <CharactersWithSpaces>68529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Dupont (FOD Justitie - SPF Justice)</dc:creator>
  <cp:keywords/>
  <dc:description/>
  <cp:lastModifiedBy>Kremers Jessica</cp:lastModifiedBy>
  <cp:revision>3</cp:revision>
  <cp:lastPrinted>2021-11-03T08:58:00Z</cp:lastPrinted>
  <dcterms:created xsi:type="dcterms:W3CDTF">2022-04-29T11:19:00Z</dcterms:created>
  <dcterms:modified xsi:type="dcterms:W3CDTF">2022-04-29T11:22:00Z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0x010100403A128568675144B9AB2B0B52969C4A</vt:lpwstr>
  </property>
</Properties>
</file>