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A7" w:rsidRPr="001258A7" w:rsidRDefault="001258A7" w:rsidP="0041282C">
      <w:pPr>
        <w:spacing w:after="0" w:line="240" w:lineRule="auto"/>
        <w:jc w:val="center"/>
        <w:rPr>
          <w:b/>
          <w:sz w:val="28"/>
          <w:u w:val="single"/>
        </w:rPr>
      </w:pPr>
      <w:r w:rsidRPr="001258A7">
        <w:rPr>
          <w:b/>
          <w:sz w:val="28"/>
          <w:u w:val="single"/>
        </w:rPr>
        <w:t xml:space="preserve">Description de fonction – Attaché ICT -   Niveau A – FR – </w:t>
      </w:r>
      <w:r w:rsidR="00282C71">
        <w:rPr>
          <w:b/>
          <w:sz w:val="28"/>
          <w:u w:val="single"/>
        </w:rPr>
        <w:t>Février</w:t>
      </w:r>
      <w:r w:rsidRPr="001258A7">
        <w:rPr>
          <w:b/>
          <w:sz w:val="28"/>
          <w:u w:val="single"/>
        </w:rPr>
        <w:t xml:space="preserve"> 2019</w:t>
      </w:r>
    </w:p>
    <w:p w:rsidR="001258A7" w:rsidRPr="001258A7" w:rsidRDefault="001258A7" w:rsidP="0041282C">
      <w:pPr>
        <w:spacing w:after="0" w:line="240" w:lineRule="auto"/>
        <w:jc w:val="center"/>
        <w:rPr>
          <w:b/>
          <w:sz w:val="28"/>
          <w:u w:val="single"/>
        </w:rPr>
      </w:pPr>
      <w:r w:rsidRPr="001258A7">
        <w:rPr>
          <w:b/>
          <w:sz w:val="28"/>
          <w:u w:val="single"/>
        </w:rPr>
        <w:t>Pour le service d’appui du ministère public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</w:tblGrid>
      <w:tr w:rsidR="00212335" w:rsidTr="00212335">
        <w:trPr>
          <w:tblCellSpacing w:w="7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1233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6"/>
                  </w:tblGrid>
                  <w:tr w:rsidR="00212335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12335" w:rsidRDefault="00734FAA">
                        <w:pPr>
                          <w:spacing w:after="240"/>
                          <w:rPr>
                            <w:rFonts w:ascii="Arial" w:hAnsi="Arial" w:cs="Arial"/>
                            <w:sz w:val="20"/>
                            <w:szCs w:val="20"/>
                            <w:lang w:eastAsia="fr-BE"/>
                          </w:rPr>
                        </w:pPr>
                        <w:r>
                          <w:br w:type="page"/>
                        </w:r>
                        <w:r>
                          <w:br w:type="page"/>
                        </w:r>
                        <w:r>
                          <w:br w:type="page"/>
                        </w:r>
                        <w:r w:rsidR="0021233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  <w:lang w:eastAsia="fr-BE"/>
                          </w:rPr>
                          <w:t>Attaché ICT (h/f)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46"/>
                        </w:tblGrid>
                        <w:tr w:rsidR="0021233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12335" w:rsidRDefault="00282C71" w:rsidP="00282C7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bookmarkStart w:id="0" w:name="_GoBack"/>
                              <w:r>
                                <w:rPr>
                                  <w:rStyle w:val="contenu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Le Service d' Appui Commun au Collège des Procureurs Généraux et au Co</w:t>
                              </w:r>
                              <w:r w:rsidR="00CD1761">
                                <w:rPr>
                                  <w:rStyle w:val="contenu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llège du Ministère Public situé</w:t>
                              </w:r>
                              <w:r>
                                <w:rPr>
                                  <w:rStyle w:val="contenu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 xml:space="preserve"> à BOULEVARD DE WATERLOO 76, 1000 Bruxelles recherche un attaché ICT (H/F/X) francophone pour un contrat à  durée indéterminée.</w:t>
                              </w:r>
                              <w:r w:rsidR="0021233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</w:r>
                              <w:bookmarkEnd w:id="0"/>
                              <w:r w:rsidR="0021233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21233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12335" w:rsidRDefault="002123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fr-BE"/>
                                </w:rPr>
                                <w:t>Tâches: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  <w:t xml:space="preserve">  </w:t>
                              </w:r>
                            </w:p>
                            <w:p w:rsidR="0039671A" w:rsidRDefault="00734FAA" w:rsidP="00C365DC">
                              <w:p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B4283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Vous remplissez une fonction de liaison, vous assurez le dialogue entre le « business » (magistrats et personnel administratif des entités du ministère public) et le service ICT</w:t>
                              </w:r>
                              <w:r w:rsidR="0039671A" w:rsidRPr="00B4283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  <w:r w:rsidR="00C365D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de la justice. E</w:t>
                              </w:r>
                              <w:r w:rsidRPr="00B4283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n ce sens, vous serez un interlocuteur à part entière pour les deux parties</w:t>
                              </w:r>
                              <w:r w:rsidR="0039671A" w:rsidRPr="00B4283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, afin de permettre au ministère public de réaliser ses objectifs stratégiques.</w:t>
                              </w:r>
                              <w:r w:rsidR="00C365D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  <w:r w:rsidR="0039671A" w:rsidRPr="003967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Vous analysez la nécessité, la faisabilité technique et la rentabilité économique (coûts-bénéfices) des applications ICT spécialisées les plus importantes. Vous en assurez le suivi au sein du ministère public et </w:t>
                              </w:r>
                              <w:r w:rsidR="00C365D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plus largement de chaîne pénale</w:t>
                              </w:r>
                              <w:r w:rsidR="0039671A" w:rsidRPr="003967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.</w:t>
                              </w:r>
                            </w:p>
                            <w:p w:rsidR="001C0C22" w:rsidRDefault="0039671A" w:rsidP="001C0C22">
                              <w:pPr>
                                <w:pStyle w:val="Paragraphedeliste"/>
                                <w:numPr>
                                  <w:ilvl w:val="0"/>
                                  <w:numId w:val="59"/>
                                </w:numPr>
                                <w:ind w:left="585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En tant que chef de projet</w:t>
                              </w:r>
                              <w:r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, vous </w:t>
                              </w:r>
                              <w:r w:rsidR="001C0C22"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suivez les différentes phases : </w:t>
                              </w:r>
                              <w:r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de l’analyse à l’implémentation des outils </w:t>
                              </w:r>
                              <w:r w:rsidR="001C0C22"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ICT aux </w:t>
                              </w:r>
                              <w:r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utilisateurs en collaborati</w:t>
                              </w:r>
                              <w:r w:rsidR="001C0C22"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on avec les fournisseurs. Ce qui implique entre autre le respect d’un budget, des normes en vigueur et d’éventuelles recommandations d’améliorations</w:t>
                              </w:r>
                              <w:r w:rsid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et de standardisation</w:t>
                              </w:r>
                              <w:r w:rsidR="001C0C22"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.</w:t>
                              </w:r>
                            </w:p>
                            <w:p w:rsidR="00C365DC" w:rsidRDefault="001C0C22" w:rsidP="001C0C22">
                              <w:pPr>
                                <w:pStyle w:val="Paragraphedeliste"/>
                                <w:numPr>
                                  <w:ilvl w:val="0"/>
                                  <w:numId w:val="59"/>
                                </w:numPr>
                                <w:ind w:left="585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E</w:t>
                              </w:r>
                              <w:r w:rsidR="0039671A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n tant qu’analyste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, vous définissez </w:t>
                              </w:r>
                              <w:r w:rsidR="0039671A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les spéc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ifications techniques et</w:t>
                              </w:r>
                              <w:r w:rsidR="0039671A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fonctionnelles 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de ces outils. Ce qui implique par exemple : l’organisation de réunions, la rédaction de petits cahiers des charges, la prise de renseignements sur les solutions possibles.</w:t>
                              </w:r>
                            </w:p>
                            <w:p w:rsidR="001C0C22" w:rsidRPr="00993D88" w:rsidRDefault="00C365DC" w:rsidP="001C0C22">
                              <w:pPr>
                                <w:pStyle w:val="Paragraphedeliste"/>
                                <w:numPr>
                                  <w:ilvl w:val="0"/>
                                  <w:numId w:val="59"/>
                                </w:numPr>
                                <w:ind w:left="585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En tant que conseiller,</w:t>
                              </w:r>
                              <w:r w:rsidRPr="00C365D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vous devrez suivre les évolutions technologiques et</w:t>
                              </w:r>
                              <w:r w:rsidR="00A13FB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  <w:r w:rsidR="00A13FB0" w:rsidRPr="001C0C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proposer un ordre de priorités des nécessités</w:t>
                              </w:r>
                              <w:r w:rsidR="00A13FB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futures, des recherches de synergies et des suggestions de standardisation.</w:t>
                              </w:r>
                            </w:p>
                            <w:p w:rsidR="00A13FB0" w:rsidRPr="00A13FB0" w:rsidRDefault="0039671A" w:rsidP="00A13FB0">
                              <w:pPr>
                                <w:pStyle w:val="Paragraphedeliste"/>
                                <w:numPr>
                                  <w:ilvl w:val="0"/>
                                  <w:numId w:val="59"/>
                                </w:numPr>
                                <w:ind w:left="585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 xml:space="preserve">En tant que </w:t>
                              </w:r>
                              <w:r w:rsid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promoteur et formateur</w:t>
                              </w:r>
                              <w:r w:rsidR="00993D88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,</w:t>
                              </w:r>
                              <w:r w:rsidR="001C0C22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vous participez à l’implémentation et au maintien 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des outils </w:t>
                              </w:r>
                              <w:r w:rsidR="001C0C22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informatiques</w:t>
                              </w:r>
                              <w:r w:rsid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afin </w:t>
                              </w:r>
                              <w:r w:rsidR="00993D88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de garantir leur bonne utilisation et 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continuité</w:t>
                              </w:r>
                              <w:r w:rsidR="00993D88"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. Ce qui implique entre autre de </w:t>
                              </w:r>
                              <w:r w:rsidRP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veiller à la compatibilité des nouveaux outils avec les anciens</w:t>
                              </w:r>
                              <w:r w:rsidR="00993D8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.</w:t>
                              </w:r>
                              <w:r w:rsidR="00A13FB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La rédaction de mode d’emploi synthétique.</w:t>
                              </w:r>
                            </w:p>
                            <w:p w:rsidR="00212335" w:rsidRDefault="0039671A" w:rsidP="00C365DC">
                              <w:pPr>
                                <w:pStyle w:val="web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C0C2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  </w:t>
                              </w:r>
                            </w:p>
                          </w:tc>
                        </w:tr>
                        <w:tr w:rsidR="0021233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12335" w:rsidRDefault="002123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fr-BE"/>
                                </w:rPr>
                                <w:t>Compétences requises :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</w:p>
                            <w:p w:rsidR="0039671A" w:rsidRDefault="0039671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3967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Titulaire d’un master ou licencié en sciences économiques appliq</w:t>
                              </w:r>
                              <w:r w:rsidR="00B42838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uées (gestion) ou en </w:t>
                              </w:r>
                              <w:r w:rsidRPr="0039671A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informatique, de master ou de licencié dans une formation supérieure pertinente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</w:p>
                            <w:p w:rsidR="00734FAA" w:rsidRP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Capacité de suivi de moyens et grands projets</w:t>
                              </w:r>
                            </w:p>
                            <w:p w:rsidR="00734FAA" w:rsidRP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Bonne con</w:t>
                              </w:r>
                              <w:r w:rsidR="00A10D66"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naissance générale des 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infrastructures informatiques</w:t>
                              </w:r>
                            </w:p>
                            <w:p w:rsidR="00734FAA" w:rsidRPr="00A10D66" w:rsidRDefault="00A10D66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Connai</w:t>
                              </w:r>
                              <w:r w:rsidR="00F24FF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s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sance du ou i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ntérêt </w:t>
                              </w:r>
                              <w:r w:rsidR="00734FAA"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pour le monde judiciaire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(le business)</w:t>
                              </w:r>
                            </w:p>
                            <w:p w:rsidR="00734FAA" w:rsidRP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Travail en équipe</w:t>
                              </w:r>
                              <w:r w:rsidR="00A10D66"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, </w:t>
                              </w:r>
                              <w:r w:rsid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f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lexibilité, pragmatisme</w:t>
                              </w:r>
                              <w:r w:rsid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.</w:t>
                              </w:r>
                            </w:p>
                            <w:p w:rsidR="00734FAA" w:rsidRP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Orienté résultats et service aux clients (les entités</w:t>
                              </w:r>
                              <w:r w:rsid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du ministère public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)</w:t>
                              </w:r>
                            </w:p>
                            <w:p w:rsidR="00734FAA" w:rsidRP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Bonne connaissance du </w:t>
                              </w:r>
                              <w:r w:rsidR="00A10D66"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néerlandais</w:t>
                              </w:r>
                            </w:p>
                            <w:p w:rsidR="00A10D66" w:rsidRDefault="00734FAA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De bonnes aptitudes conceptuelles et communicatives</w:t>
                              </w:r>
                            </w:p>
                            <w:p w:rsidR="00A10D66" w:rsidRDefault="00A10D66" w:rsidP="00A10D66">
                              <w:pPr>
                                <w:ind w:left="360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</w:p>
                            <w:p w:rsidR="00A10D66" w:rsidRPr="00A10D66" w:rsidRDefault="00A10D66" w:rsidP="00A10D66">
                              <w:pPr>
                                <w:ind w:left="360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</w:pPr>
                              <w:r w:rsidRPr="00A10D66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  <w:u w:val="single"/>
                                  <w:lang w:eastAsia="fr-BE"/>
                                </w:rPr>
                                <w:t>PLUS :</w:t>
                              </w:r>
                            </w:p>
                            <w:p w:rsidR="00A10D66" w:rsidRDefault="00A10D66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Te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chniques d'analyse business, du BPM ou SOA/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Web S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ervice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s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</w:p>
                            <w:p w:rsidR="00A10D66" w:rsidRPr="00A10D66" w:rsidRDefault="00A10D66" w:rsidP="00A10D66">
                              <w:pPr>
                                <w:pStyle w:val="Paragraphedeliste"/>
                                <w:numPr>
                                  <w:ilvl w:val="0"/>
                                  <w:numId w:val="60"/>
                                </w:numP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O</w:t>
                              </w:r>
                              <w:r w:rsidRPr="00A10D6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rganisation et stratégie</w:t>
                              </w:r>
                            </w:p>
                            <w:p w:rsidR="00734FAA" w:rsidRDefault="00734FA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</w:p>
                            <w:p w:rsidR="00734FAA" w:rsidRDefault="00734FAA" w:rsidP="00A10D66">
                              <w:pPr>
                                <w:spacing w:before="100" w:beforeAutospacing="1" w:after="100" w:afterAutospacing="1" w:line="240" w:lineRule="auto"/>
                                <w:ind w:left="720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</w:p>
                          </w:tc>
                        </w:tr>
                        <w:tr w:rsidR="0021233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734FAA" w:rsidRDefault="00734FA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</w:p>
                            <w:p w:rsidR="00B9347F" w:rsidRDefault="002123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Vous serez engagé en qualité d'attaché (niveau A1 avec le barème de traitement correspondant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lastRenderedPageBreak/>
                                <w:t xml:space="preserve">NA11) sur base d'un contrat à durée </w:t>
                              </w:r>
                              <w:r w:rsidR="00B9347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déterminée</w:t>
                              </w:r>
                              <w:r w:rsidR="00B9347F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.</w:t>
                              </w:r>
                            </w:p>
                            <w:p w:rsidR="00212335" w:rsidRDefault="0021233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fr-BE"/>
                                </w:rPr>
                                <w:t>Rémunération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  <w:t>Traitement de départ minimum : 37.787 EUR (salaire annuel brut, déjà adapté à l'index actuel, allocations réglementaires non comprises).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fr-BE"/>
                                </w:rPr>
                                <w:t>Avantages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Au moins 26 jours de congé par an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Gratuité des transports en commun pour le trajet domicile-lieu de travail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Possibilité de suivre diverses formations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Carte avantage FED+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Restaurant de l'entreprise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Possibilité de télétravail</w:t>
                              </w:r>
                            </w:p>
                            <w:p w:rsidR="00212335" w:rsidRDefault="00212335" w:rsidP="00212335">
                              <w:pPr>
                                <w:numPr>
                                  <w:ilvl w:val="0"/>
                                  <w:numId w:val="58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Possibilité de recevoir une prime pour les déplacements en vélo</w:t>
                              </w:r>
                            </w:p>
                          </w:tc>
                        </w:tr>
                        <w:tr w:rsidR="00212335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12335" w:rsidRDefault="00212335" w:rsidP="00B24CAE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eastAsia="fr-BE"/>
                                </w:rPr>
                                <w:lastRenderedPageBreak/>
                                <w:t xml:space="preserve">Intéressé(e) ?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  <w:t xml:space="preserve">Veuillez envoyer une lettre de motivation ainsi que votre CV  et la copie de votre diplôme à l'attention de Monsieur </w:t>
                              </w:r>
                              <w:r w:rsidR="00734FAA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>Urger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t xml:space="preserve"> à l'adresse e-mail : </w:t>
                              </w:r>
                              <w:hyperlink r:id="rId6" w:history="1">
                                <w:r w:rsidR="00734FAA" w:rsidRPr="00DF1862">
                                  <w:rPr>
                                    <w:rStyle w:val="Lienhypertexte"/>
                                    <w:rFonts w:ascii="Arial" w:hAnsi="Arial" w:cs="Arial"/>
                                    <w:sz w:val="20"/>
                                    <w:szCs w:val="20"/>
                                    <w:lang w:eastAsia="fr-BE"/>
                                  </w:rPr>
                                  <w:t>frederic.urger@just.fgov.be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  <w:t>Une présélection sur base du curriculum vitae peut intervenir si le nombre de candidatures est trop élevé.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eastAsia="fr-BE"/>
                                </w:rPr>
                                <w:br/>
                                <w:t>La concordance du profil du candidat avec les exigences spécifiques de la fonction ainsi que sa motivation, l'intérêt et l'affinité avec le domaine sera évalué.</w:t>
                              </w:r>
                            </w:p>
                          </w:tc>
                        </w:tr>
                      </w:tbl>
                      <w:p w:rsidR="00212335" w:rsidRDefault="0021233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BE"/>
                          </w:rPr>
                        </w:pPr>
                      </w:p>
                    </w:tc>
                  </w:tr>
                </w:tbl>
                <w:p w:rsidR="00212335" w:rsidRDefault="0021233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212335" w:rsidRDefault="002123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12335" w:rsidTr="00B24CAE">
        <w:trPr>
          <w:tblCellSpacing w:w="75" w:type="dxa"/>
        </w:trPr>
        <w:tc>
          <w:tcPr>
            <w:tcW w:w="0" w:type="auto"/>
            <w:vAlign w:val="center"/>
          </w:tcPr>
          <w:p w:rsidR="00212335" w:rsidRDefault="00212335" w:rsidP="00B24C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212335" w:rsidRPr="0035070A" w:rsidRDefault="00212335" w:rsidP="0035070A">
      <w:pPr>
        <w:pBdr>
          <w:bottom w:val="single" w:sz="12" w:space="0" w:color="auto"/>
        </w:pBdr>
        <w:rPr>
          <w:sz w:val="18"/>
        </w:rPr>
      </w:pPr>
    </w:p>
    <w:sectPr w:rsidR="00212335" w:rsidRPr="00350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89D"/>
    <w:multiLevelType w:val="multilevel"/>
    <w:tmpl w:val="C4E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5403F"/>
    <w:multiLevelType w:val="multilevel"/>
    <w:tmpl w:val="DE74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C2B00"/>
    <w:multiLevelType w:val="multilevel"/>
    <w:tmpl w:val="CA90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D059C"/>
    <w:multiLevelType w:val="multilevel"/>
    <w:tmpl w:val="BD2C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A0D9B"/>
    <w:multiLevelType w:val="multilevel"/>
    <w:tmpl w:val="4106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3E85"/>
    <w:multiLevelType w:val="multilevel"/>
    <w:tmpl w:val="6576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72CD5"/>
    <w:multiLevelType w:val="multilevel"/>
    <w:tmpl w:val="2AD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23491D"/>
    <w:multiLevelType w:val="multilevel"/>
    <w:tmpl w:val="36D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442C4"/>
    <w:multiLevelType w:val="multilevel"/>
    <w:tmpl w:val="445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C0FAD"/>
    <w:multiLevelType w:val="multilevel"/>
    <w:tmpl w:val="3E26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B97045"/>
    <w:multiLevelType w:val="multilevel"/>
    <w:tmpl w:val="90E6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72DE2"/>
    <w:multiLevelType w:val="multilevel"/>
    <w:tmpl w:val="06B6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1277B"/>
    <w:multiLevelType w:val="multilevel"/>
    <w:tmpl w:val="837A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721685"/>
    <w:multiLevelType w:val="multilevel"/>
    <w:tmpl w:val="457C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7028F"/>
    <w:multiLevelType w:val="multilevel"/>
    <w:tmpl w:val="9EAE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370620"/>
    <w:multiLevelType w:val="multilevel"/>
    <w:tmpl w:val="6F5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A15474"/>
    <w:multiLevelType w:val="multilevel"/>
    <w:tmpl w:val="60F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2E74B5"/>
    <w:multiLevelType w:val="multilevel"/>
    <w:tmpl w:val="185E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122BF"/>
    <w:multiLevelType w:val="hybridMultilevel"/>
    <w:tmpl w:val="4BA6975C"/>
    <w:lvl w:ilvl="0" w:tplc="A770F7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C1A2F"/>
    <w:multiLevelType w:val="multilevel"/>
    <w:tmpl w:val="4C04C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8D5392"/>
    <w:multiLevelType w:val="multilevel"/>
    <w:tmpl w:val="9D3A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9267DD"/>
    <w:multiLevelType w:val="multilevel"/>
    <w:tmpl w:val="BBB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E76910"/>
    <w:multiLevelType w:val="multilevel"/>
    <w:tmpl w:val="ABA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89124A"/>
    <w:multiLevelType w:val="multilevel"/>
    <w:tmpl w:val="B9DE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996B2B"/>
    <w:multiLevelType w:val="multilevel"/>
    <w:tmpl w:val="19E8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274E7B"/>
    <w:multiLevelType w:val="multilevel"/>
    <w:tmpl w:val="108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94634D"/>
    <w:multiLevelType w:val="hybridMultilevel"/>
    <w:tmpl w:val="BCA0E4F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BC7580"/>
    <w:multiLevelType w:val="multilevel"/>
    <w:tmpl w:val="F8AA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96D51C2"/>
    <w:multiLevelType w:val="multilevel"/>
    <w:tmpl w:val="8F2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321C5C"/>
    <w:multiLevelType w:val="multilevel"/>
    <w:tmpl w:val="7DD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C6A679C"/>
    <w:multiLevelType w:val="multilevel"/>
    <w:tmpl w:val="2F6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5B1E52"/>
    <w:multiLevelType w:val="multilevel"/>
    <w:tmpl w:val="BA6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686F34"/>
    <w:multiLevelType w:val="multilevel"/>
    <w:tmpl w:val="EF34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142F84"/>
    <w:multiLevelType w:val="multilevel"/>
    <w:tmpl w:val="0C2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036E0D"/>
    <w:multiLevelType w:val="multilevel"/>
    <w:tmpl w:val="59F8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7877CC"/>
    <w:multiLevelType w:val="multilevel"/>
    <w:tmpl w:val="3D16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C332BD"/>
    <w:multiLevelType w:val="multilevel"/>
    <w:tmpl w:val="524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4823BC"/>
    <w:multiLevelType w:val="multilevel"/>
    <w:tmpl w:val="2982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28E7838"/>
    <w:multiLevelType w:val="multilevel"/>
    <w:tmpl w:val="AC1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8EB2023"/>
    <w:multiLevelType w:val="multilevel"/>
    <w:tmpl w:val="45EE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AA84AA9"/>
    <w:multiLevelType w:val="multilevel"/>
    <w:tmpl w:val="ECB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FC4995"/>
    <w:multiLevelType w:val="multilevel"/>
    <w:tmpl w:val="2D1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967ADB"/>
    <w:multiLevelType w:val="multilevel"/>
    <w:tmpl w:val="CB2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1B83E81"/>
    <w:multiLevelType w:val="multilevel"/>
    <w:tmpl w:val="3F2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4620667"/>
    <w:multiLevelType w:val="hybridMultilevel"/>
    <w:tmpl w:val="A3C2EE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64392E"/>
    <w:multiLevelType w:val="multilevel"/>
    <w:tmpl w:val="B472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2139BC"/>
    <w:multiLevelType w:val="multilevel"/>
    <w:tmpl w:val="218A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D67EF"/>
    <w:multiLevelType w:val="multilevel"/>
    <w:tmpl w:val="0D26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B476C0B"/>
    <w:multiLevelType w:val="multilevel"/>
    <w:tmpl w:val="7CE2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8A75AB"/>
    <w:multiLevelType w:val="multilevel"/>
    <w:tmpl w:val="019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6961CF"/>
    <w:multiLevelType w:val="multilevel"/>
    <w:tmpl w:val="0EF8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BA3A8F"/>
    <w:multiLevelType w:val="multilevel"/>
    <w:tmpl w:val="60C6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43F1FC4"/>
    <w:multiLevelType w:val="multilevel"/>
    <w:tmpl w:val="9282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F71427"/>
    <w:multiLevelType w:val="multilevel"/>
    <w:tmpl w:val="AD7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BD46FBC"/>
    <w:multiLevelType w:val="multilevel"/>
    <w:tmpl w:val="B4CE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07D47C5"/>
    <w:multiLevelType w:val="multilevel"/>
    <w:tmpl w:val="466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2447D71"/>
    <w:multiLevelType w:val="multilevel"/>
    <w:tmpl w:val="325A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2E9245C"/>
    <w:multiLevelType w:val="multilevel"/>
    <w:tmpl w:val="168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44F4441"/>
    <w:multiLevelType w:val="multilevel"/>
    <w:tmpl w:val="611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8B5109F"/>
    <w:multiLevelType w:val="multilevel"/>
    <w:tmpl w:val="907C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3"/>
  </w:num>
  <w:num w:numId="3">
    <w:abstractNumId w:val="3"/>
  </w:num>
  <w:num w:numId="4">
    <w:abstractNumId w:val="8"/>
  </w:num>
  <w:num w:numId="5">
    <w:abstractNumId w:val="14"/>
  </w:num>
  <w:num w:numId="6">
    <w:abstractNumId w:val="7"/>
  </w:num>
  <w:num w:numId="7">
    <w:abstractNumId w:val="22"/>
  </w:num>
  <w:num w:numId="8">
    <w:abstractNumId w:val="20"/>
  </w:num>
  <w:num w:numId="9">
    <w:abstractNumId w:val="29"/>
  </w:num>
  <w:num w:numId="10">
    <w:abstractNumId w:val="58"/>
  </w:num>
  <w:num w:numId="11">
    <w:abstractNumId w:val="28"/>
  </w:num>
  <w:num w:numId="12">
    <w:abstractNumId w:val="24"/>
  </w:num>
  <w:num w:numId="13">
    <w:abstractNumId w:val="30"/>
  </w:num>
  <w:num w:numId="14">
    <w:abstractNumId w:val="1"/>
  </w:num>
  <w:num w:numId="15">
    <w:abstractNumId w:val="38"/>
  </w:num>
  <w:num w:numId="16">
    <w:abstractNumId w:val="21"/>
  </w:num>
  <w:num w:numId="17">
    <w:abstractNumId w:val="15"/>
  </w:num>
  <w:num w:numId="18">
    <w:abstractNumId w:val="12"/>
  </w:num>
  <w:num w:numId="19">
    <w:abstractNumId w:val="37"/>
  </w:num>
  <w:num w:numId="20">
    <w:abstractNumId w:val="35"/>
  </w:num>
  <w:num w:numId="21">
    <w:abstractNumId w:val="27"/>
  </w:num>
  <w:num w:numId="22">
    <w:abstractNumId w:val="5"/>
  </w:num>
  <w:num w:numId="23">
    <w:abstractNumId w:val="52"/>
  </w:num>
  <w:num w:numId="24">
    <w:abstractNumId w:val="10"/>
  </w:num>
  <w:num w:numId="25">
    <w:abstractNumId w:val="23"/>
  </w:num>
  <w:num w:numId="26">
    <w:abstractNumId w:val="9"/>
  </w:num>
  <w:num w:numId="27">
    <w:abstractNumId w:val="34"/>
  </w:num>
  <w:num w:numId="28">
    <w:abstractNumId w:val="11"/>
  </w:num>
  <w:num w:numId="29">
    <w:abstractNumId w:val="55"/>
  </w:num>
  <w:num w:numId="30">
    <w:abstractNumId w:val="41"/>
  </w:num>
  <w:num w:numId="31">
    <w:abstractNumId w:val="42"/>
  </w:num>
  <w:num w:numId="32">
    <w:abstractNumId w:val="31"/>
  </w:num>
  <w:num w:numId="33">
    <w:abstractNumId w:val="59"/>
  </w:num>
  <w:num w:numId="34">
    <w:abstractNumId w:val="16"/>
  </w:num>
  <w:num w:numId="35">
    <w:abstractNumId w:val="51"/>
  </w:num>
  <w:num w:numId="36">
    <w:abstractNumId w:val="19"/>
  </w:num>
  <w:num w:numId="37">
    <w:abstractNumId w:val="40"/>
  </w:num>
  <w:num w:numId="38">
    <w:abstractNumId w:val="36"/>
  </w:num>
  <w:num w:numId="39">
    <w:abstractNumId w:val="13"/>
  </w:num>
  <w:num w:numId="40">
    <w:abstractNumId w:val="46"/>
  </w:num>
  <w:num w:numId="41">
    <w:abstractNumId w:val="39"/>
  </w:num>
  <w:num w:numId="42">
    <w:abstractNumId w:val="4"/>
  </w:num>
  <w:num w:numId="43">
    <w:abstractNumId w:val="2"/>
  </w:num>
  <w:num w:numId="44">
    <w:abstractNumId w:val="0"/>
  </w:num>
  <w:num w:numId="45">
    <w:abstractNumId w:val="45"/>
  </w:num>
  <w:num w:numId="46">
    <w:abstractNumId w:val="54"/>
  </w:num>
  <w:num w:numId="47">
    <w:abstractNumId w:val="57"/>
  </w:num>
  <w:num w:numId="48">
    <w:abstractNumId w:val="47"/>
  </w:num>
  <w:num w:numId="49">
    <w:abstractNumId w:val="49"/>
  </w:num>
  <w:num w:numId="50">
    <w:abstractNumId w:val="32"/>
  </w:num>
  <w:num w:numId="51">
    <w:abstractNumId w:val="50"/>
  </w:num>
  <w:num w:numId="52">
    <w:abstractNumId w:val="33"/>
  </w:num>
  <w:num w:numId="53">
    <w:abstractNumId w:val="25"/>
  </w:num>
  <w:num w:numId="54">
    <w:abstractNumId w:val="48"/>
  </w:num>
  <w:num w:numId="55">
    <w:abstractNumId w:val="17"/>
  </w:num>
  <w:num w:numId="56">
    <w:abstractNumId w:val="56"/>
  </w:num>
  <w:num w:numId="57">
    <w:abstractNumId w:val="6"/>
  </w:num>
  <w:num w:numId="58">
    <w:abstractNumId w:val="43"/>
  </w:num>
  <w:num w:numId="59">
    <w:abstractNumId w:val="44"/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85"/>
    <w:rsid w:val="00044846"/>
    <w:rsid w:val="001258A7"/>
    <w:rsid w:val="0016666F"/>
    <w:rsid w:val="001B502C"/>
    <w:rsid w:val="001C0C22"/>
    <w:rsid w:val="00212335"/>
    <w:rsid w:val="00282C71"/>
    <w:rsid w:val="00285DCC"/>
    <w:rsid w:val="0035070A"/>
    <w:rsid w:val="0039671A"/>
    <w:rsid w:val="0041282C"/>
    <w:rsid w:val="004166A3"/>
    <w:rsid w:val="00453291"/>
    <w:rsid w:val="00456EE6"/>
    <w:rsid w:val="00482239"/>
    <w:rsid w:val="0059609E"/>
    <w:rsid w:val="005D48A3"/>
    <w:rsid w:val="00734FAA"/>
    <w:rsid w:val="00774815"/>
    <w:rsid w:val="0083182F"/>
    <w:rsid w:val="00862A35"/>
    <w:rsid w:val="0086650D"/>
    <w:rsid w:val="00993D88"/>
    <w:rsid w:val="00A10D66"/>
    <w:rsid w:val="00A13FB0"/>
    <w:rsid w:val="00A34C85"/>
    <w:rsid w:val="00A908A7"/>
    <w:rsid w:val="00AC4ABD"/>
    <w:rsid w:val="00B24CAE"/>
    <w:rsid w:val="00B42838"/>
    <w:rsid w:val="00B64C4B"/>
    <w:rsid w:val="00B9347F"/>
    <w:rsid w:val="00BD1BBD"/>
    <w:rsid w:val="00BE66EB"/>
    <w:rsid w:val="00C365DC"/>
    <w:rsid w:val="00C47D9B"/>
    <w:rsid w:val="00CA1603"/>
    <w:rsid w:val="00CD1761"/>
    <w:rsid w:val="00DE2F74"/>
    <w:rsid w:val="00EA03E7"/>
    <w:rsid w:val="00ED00BF"/>
    <w:rsid w:val="00F24FF4"/>
    <w:rsid w:val="00F8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25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fr-BE"/>
    </w:rPr>
  </w:style>
  <w:style w:type="paragraph" w:styleId="Titre4">
    <w:name w:val="heading 4"/>
    <w:basedOn w:val="Normal"/>
    <w:link w:val="Titre4Car"/>
    <w:uiPriority w:val="9"/>
    <w:qFormat/>
    <w:rsid w:val="00125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paragraph" w:styleId="Titre5">
    <w:name w:val="heading 5"/>
    <w:basedOn w:val="Normal"/>
    <w:link w:val="Titre5Car"/>
    <w:uiPriority w:val="9"/>
    <w:qFormat/>
    <w:rsid w:val="00125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paragraph" w:styleId="Titre6">
    <w:name w:val="heading 6"/>
    <w:basedOn w:val="Normal"/>
    <w:link w:val="Titre6Car"/>
    <w:uiPriority w:val="9"/>
    <w:qFormat/>
    <w:rsid w:val="001258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8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58A7"/>
    <w:pPr>
      <w:spacing w:after="0" w:line="240" w:lineRule="auto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258A7"/>
    <w:rPr>
      <w:rFonts w:ascii="Times New Roman" w:eastAsia="Times New Roman" w:hAnsi="Times New Roman" w:cs="Times New Roman"/>
      <w:b/>
      <w:bCs/>
      <w:sz w:val="18"/>
      <w:szCs w:val="1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1258A7"/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1258A7"/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1258A7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eb">
    <w:name w:val="web"/>
    <w:basedOn w:val="Normal"/>
    <w:rsid w:val="001258A7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ata">
    <w:name w:val="data"/>
    <w:basedOn w:val="Normal"/>
    <w:rsid w:val="001258A7"/>
    <w:pPr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fr-BE"/>
    </w:rPr>
  </w:style>
  <w:style w:type="character" w:customStyle="1" w:styleId="web1">
    <w:name w:val="web1"/>
    <w:basedOn w:val="Policepardfaut"/>
    <w:rsid w:val="001258A7"/>
  </w:style>
  <w:style w:type="character" w:styleId="Lienhypertextesuivivisit">
    <w:name w:val="FollowedHyperlink"/>
    <w:basedOn w:val="Policepardfaut"/>
    <w:uiPriority w:val="99"/>
    <w:semiHidden/>
    <w:unhideWhenUsed/>
    <w:rsid w:val="0021233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39"/>
    <w:rPr>
      <w:rFonts w:ascii="Segoe UI" w:hAnsi="Segoe UI" w:cs="Segoe UI"/>
      <w:sz w:val="18"/>
      <w:szCs w:val="18"/>
    </w:rPr>
  </w:style>
  <w:style w:type="character" w:customStyle="1" w:styleId="contenu">
    <w:name w:val="contenu"/>
    <w:basedOn w:val="Policepardfaut"/>
    <w:rsid w:val="00282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258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fr-BE"/>
    </w:rPr>
  </w:style>
  <w:style w:type="paragraph" w:styleId="Titre4">
    <w:name w:val="heading 4"/>
    <w:basedOn w:val="Normal"/>
    <w:link w:val="Titre4Car"/>
    <w:uiPriority w:val="9"/>
    <w:qFormat/>
    <w:rsid w:val="001258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paragraph" w:styleId="Titre5">
    <w:name w:val="heading 5"/>
    <w:basedOn w:val="Normal"/>
    <w:link w:val="Titre5Car"/>
    <w:uiPriority w:val="9"/>
    <w:qFormat/>
    <w:rsid w:val="001258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paragraph" w:styleId="Titre6">
    <w:name w:val="heading 6"/>
    <w:basedOn w:val="Normal"/>
    <w:link w:val="Titre6Car"/>
    <w:uiPriority w:val="9"/>
    <w:qFormat/>
    <w:rsid w:val="001258A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8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58A7"/>
    <w:pPr>
      <w:spacing w:after="0" w:line="240" w:lineRule="auto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258A7"/>
    <w:rPr>
      <w:rFonts w:ascii="Times New Roman" w:eastAsia="Times New Roman" w:hAnsi="Times New Roman" w:cs="Times New Roman"/>
      <w:b/>
      <w:bCs/>
      <w:sz w:val="18"/>
      <w:szCs w:val="18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1258A7"/>
    <w:rPr>
      <w:rFonts w:ascii="Times New Roman" w:eastAsia="Times New Roman" w:hAnsi="Times New Roman" w:cs="Times New Roman"/>
      <w:b/>
      <w:bCs/>
      <w:color w:val="006600"/>
      <w:sz w:val="17"/>
      <w:szCs w:val="17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1258A7"/>
    <w:rPr>
      <w:rFonts w:ascii="Times New Roman" w:eastAsia="Times New Roman" w:hAnsi="Times New Roman" w:cs="Times New Roman"/>
      <w:b/>
      <w:bCs/>
      <w:color w:val="000066"/>
      <w:sz w:val="17"/>
      <w:szCs w:val="17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1258A7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125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eb">
    <w:name w:val="web"/>
    <w:basedOn w:val="Normal"/>
    <w:rsid w:val="001258A7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ata">
    <w:name w:val="data"/>
    <w:basedOn w:val="Normal"/>
    <w:rsid w:val="001258A7"/>
    <w:pPr>
      <w:spacing w:after="0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fr-BE"/>
    </w:rPr>
  </w:style>
  <w:style w:type="character" w:customStyle="1" w:styleId="web1">
    <w:name w:val="web1"/>
    <w:basedOn w:val="Policepardfaut"/>
    <w:rsid w:val="001258A7"/>
  </w:style>
  <w:style w:type="character" w:styleId="Lienhypertextesuivivisit">
    <w:name w:val="FollowedHyperlink"/>
    <w:basedOn w:val="Policepardfaut"/>
    <w:uiPriority w:val="99"/>
    <w:semiHidden/>
    <w:unhideWhenUsed/>
    <w:rsid w:val="0021233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39"/>
    <w:rPr>
      <w:rFonts w:ascii="Segoe UI" w:hAnsi="Segoe UI" w:cs="Segoe UI"/>
      <w:sz w:val="18"/>
      <w:szCs w:val="18"/>
    </w:rPr>
  </w:style>
  <w:style w:type="character" w:customStyle="1" w:styleId="contenu">
    <w:name w:val="contenu"/>
    <w:basedOn w:val="Policepardfaut"/>
    <w:rsid w:val="0028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466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889801019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15792137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301472088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01332430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203869394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524636707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929780006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289622786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197091402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  <w:div w:id="637224071">
          <w:marLeft w:val="60"/>
          <w:marRight w:val="60"/>
          <w:marTop w:val="150"/>
          <w:marBottom w:val="60"/>
          <w:divBdr>
            <w:top w:val="single" w:sz="6" w:space="0" w:color="CCCCCC"/>
            <w:left w:val="single" w:sz="6" w:space="8" w:color="CCCCCC"/>
            <w:bottom w:val="single" w:sz="6" w:space="0" w:color="CCCCCC"/>
            <w:right w:val="single" w:sz="6" w:space="0" w:color="CCCCCC"/>
          </w:divBdr>
        </w:div>
      </w:divsChild>
    </w:div>
    <w:div w:id="1555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deric.urger@just.fgov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AC5FA636.dotm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Urger (FOD Justitie - SPF Justice)</dc:creator>
  <cp:lastModifiedBy>Gathoye Delphine</cp:lastModifiedBy>
  <cp:revision>3</cp:revision>
  <cp:lastPrinted>2019-02-15T15:00:00Z</cp:lastPrinted>
  <dcterms:created xsi:type="dcterms:W3CDTF">2019-02-22T08:51:00Z</dcterms:created>
  <dcterms:modified xsi:type="dcterms:W3CDTF">2019-03-19T08:33:00Z</dcterms:modified>
</cp:coreProperties>
</file>